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B29" w:rsidRDefault="00B61B29" w:rsidP="00B61B29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:rsidR="00B61B29" w:rsidRDefault="00B61B29" w:rsidP="00B61B29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B61B29" w:rsidRDefault="00B61B29" w:rsidP="00B61B29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B61B29" w:rsidRDefault="00B61B29" w:rsidP="00B61B29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B61B29" w:rsidRDefault="00B61B29" w:rsidP="00B61B29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B61B29" w:rsidRDefault="00B61B29" w:rsidP="00B61B29">
      <w:pPr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B61B29" w:rsidRDefault="00B61B29" w:rsidP="00B61B29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Pr="00B61B29">
        <w:rPr>
          <w:rFonts w:ascii="Times New Roman" w:hAnsi="Times New Roman"/>
        </w:rPr>
        <w:t>0</w:t>
      </w:r>
      <w:r>
        <w:rPr>
          <w:rFonts w:ascii="Times New Roman" w:hAnsi="Times New Roman"/>
        </w:rPr>
        <w:t>.08.202</w:t>
      </w:r>
      <w:r w:rsidRPr="00B61B29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г.   № </w:t>
      </w:r>
      <w:r w:rsidRPr="00B61B29">
        <w:rPr>
          <w:rFonts w:ascii="Times New Roman" w:hAnsi="Times New Roman"/>
        </w:rPr>
        <w:t>109</w:t>
      </w:r>
      <w:r>
        <w:rPr>
          <w:rFonts w:ascii="Times New Roman" w:hAnsi="Times New Roman"/>
        </w:rPr>
        <w:t>/01-10</w:t>
      </w:r>
    </w:p>
    <w:p w:rsidR="00B61B29" w:rsidRDefault="00B61B29" w:rsidP="00B61B29">
      <w:pPr>
        <w:contextualSpacing/>
        <w:rPr>
          <w:rFonts w:ascii="Times New Roman" w:hAnsi="Times New Roman"/>
          <w:b/>
        </w:rPr>
      </w:pPr>
    </w:p>
    <w:p w:rsidR="00B61B29" w:rsidRDefault="00B61B29" w:rsidP="00B61B29">
      <w:pPr>
        <w:contextualSpacing/>
        <w:rPr>
          <w:rFonts w:ascii="Times New Roman" w:hAnsi="Times New Roman"/>
          <w:b/>
        </w:rPr>
      </w:pPr>
    </w:p>
    <w:p w:rsidR="00B61B29" w:rsidRDefault="00B61B29" w:rsidP="00B61B29">
      <w:pPr>
        <w:contextualSpacing/>
        <w:rPr>
          <w:rFonts w:ascii="Times New Roman" w:hAnsi="Times New Roman"/>
          <w:b/>
        </w:rPr>
      </w:pPr>
    </w:p>
    <w:p w:rsidR="00B61B29" w:rsidRDefault="00B61B29" w:rsidP="00B61B29">
      <w:pPr>
        <w:contextualSpacing/>
        <w:rPr>
          <w:rFonts w:ascii="Times New Roman" w:hAnsi="Times New Roman"/>
          <w:b/>
        </w:rPr>
      </w:pPr>
    </w:p>
    <w:p w:rsidR="00B61B29" w:rsidRDefault="00B61B29" w:rsidP="00B61B29">
      <w:pPr>
        <w:contextualSpacing/>
        <w:rPr>
          <w:rFonts w:ascii="Times New Roman" w:hAnsi="Times New Roman"/>
          <w:b/>
        </w:rPr>
      </w:pPr>
    </w:p>
    <w:p w:rsidR="00B61B29" w:rsidRPr="00B50224" w:rsidRDefault="00B61B29" w:rsidP="00B61B29">
      <w:pPr>
        <w:contextualSpacing/>
        <w:rPr>
          <w:rFonts w:ascii="Times New Roman" w:hAnsi="Times New Roman"/>
          <w:b/>
        </w:rPr>
      </w:pPr>
    </w:p>
    <w:p w:rsidR="00B61B29" w:rsidRPr="00B50224" w:rsidRDefault="00B61B29" w:rsidP="00B61B29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B61B29" w:rsidRPr="00B50224" w:rsidRDefault="00B61B29" w:rsidP="00B61B29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B61B29" w:rsidRPr="00B50224" w:rsidRDefault="00B61B29" w:rsidP="00B61B29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 дополнительная общеобразовательная программа Социально-педагогической направленности</w:t>
      </w: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««МОЕ ИЗБИРАТЕЛЬНОЕ ПРАВО»»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624DF" w:rsidRDefault="00B624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24DF" w:rsidRDefault="00C260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15-18 лет</w:t>
      </w:r>
    </w:p>
    <w:p w:rsidR="00B624DF" w:rsidRDefault="00C260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202</w:t>
      </w:r>
      <w:r w:rsidR="00B61B29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61B2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F268B" w:rsidRDefault="00BF268B">
      <w:pPr>
        <w:rPr>
          <w:rFonts w:ascii="Times New Roman" w:eastAsia="Times New Roman" w:hAnsi="Times New Roman" w:cs="Times New Roman"/>
        </w:rPr>
      </w:pPr>
    </w:p>
    <w:p w:rsidR="00BF268B" w:rsidRDefault="00BF268B">
      <w:pPr>
        <w:rPr>
          <w:rFonts w:ascii="Times New Roman" w:eastAsia="Times New Roman" w:hAnsi="Times New Roman" w:cs="Times New Roman"/>
        </w:rPr>
      </w:pPr>
    </w:p>
    <w:p w:rsidR="00BF268B" w:rsidRDefault="00BF268B">
      <w:pPr>
        <w:rPr>
          <w:rFonts w:ascii="Times New Roman" w:eastAsia="Times New Roman" w:hAnsi="Times New Roman" w:cs="Times New Roman"/>
        </w:rPr>
      </w:pPr>
    </w:p>
    <w:p w:rsidR="00BF268B" w:rsidRDefault="00BF268B">
      <w:pPr>
        <w:rPr>
          <w:rFonts w:ascii="Times New Roman" w:eastAsia="Times New Roman" w:hAnsi="Times New Roman" w:cs="Times New Roman"/>
        </w:rPr>
      </w:pPr>
    </w:p>
    <w:p w:rsidR="00BF268B" w:rsidRDefault="00BF268B">
      <w:pPr>
        <w:rPr>
          <w:rFonts w:ascii="Times New Roman" w:eastAsia="Times New Roman" w:hAnsi="Times New Roman" w:cs="Times New Roman"/>
        </w:rPr>
      </w:pPr>
    </w:p>
    <w:p w:rsidR="00BF268B" w:rsidRDefault="00BF268B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page"/>
      </w:r>
    </w:p>
    <w:p w:rsidR="00B624DF" w:rsidRDefault="00C260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Оглавление</w:t>
      </w:r>
    </w:p>
    <w:sdt>
      <w:sdtPr>
        <w:id w:val="-2013444842"/>
        <w:docPartObj>
          <w:docPartGallery w:val="Table of Contents"/>
          <w:docPartUnique/>
        </w:docPartObj>
      </w:sdtPr>
      <w:sdtEndPr/>
      <w:sdtContent>
        <w:p w:rsidR="00251E16" w:rsidRDefault="00C260EC">
          <w:pPr>
            <w:pStyle w:val="20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53299543" w:history="1">
            <w:r w:rsidR="00251E16" w:rsidRPr="009B0762">
              <w:rPr>
                <w:rStyle w:val="a6"/>
                <w:rFonts w:ascii="Times New Roman" w:eastAsia="Times New Roman" w:hAnsi="Times New Roman" w:cs="Times New Roman"/>
                <w:noProof/>
              </w:rPr>
              <w:t>Диагностический лист</w:t>
            </w:r>
            <w:r w:rsidR="00251E16">
              <w:rPr>
                <w:noProof/>
                <w:webHidden/>
              </w:rPr>
              <w:tab/>
            </w:r>
            <w:r w:rsidR="00251E16">
              <w:rPr>
                <w:noProof/>
                <w:webHidden/>
              </w:rPr>
              <w:fldChar w:fldCharType="begin"/>
            </w:r>
            <w:r w:rsidR="00251E16">
              <w:rPr>
                <w:noProof/>
                <w:webHidden/>
              </w:rPr>
              <w:instrText xml:space="preserve"> PAGEREF _Toc153299543 \h </w:instrText>
            </w:r>
            <w:r w:rsidR="00251E16">
              <w:rPr>
                <w:noProof/>
                <w:webHidden/>
              </w:rPr>
            </w:r>
            <w:r w:rsidR="00251E16">
              <w:rPr>
                <w:noProof/>
                <w:webHidden/>
              </w:rPr>
              <w:fldChar w:fldCharType="separate"/>
            </w:r>
            <w:r w:rsidR="00251E16">
              <w:rPr>
                <w:noProof/>
                <w:webHidden/>
              </w:rPr>
              <w:t>3</w:t>
            </w:r>
            <w:r w:rsidR="00251E16">
              <w:rPr>
                <w:noProof/>
                <w:webHidden/>
              </w:rPr>
              <w:fldChar w:fldCharType="end"/>
            </w:r>
          </w:hyperlink>
        </w:p>
        <w:p w:rsidR="00251E16" w:rsidRDefault="0097075B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53299544" w:history="1">
            <w:r w:rsidR="00251E16" w:rsidRPr="009B0762">
              <w:rPr>
                <w:rStyle w:val="a6"/>
                <w:rFonts w:ascii="Times New Roman" w:eastAsia="Times New Roman" w:hAnsi="Times New Roman" w:cs="Times New Roman"/>
                <w:noProof/>
              </w:rPr>
              <w:t>Пояснительная записка</w:t>
            </w:r>
            <w:r w:rsidR="00251E16">
              <w:rPr>
                <w:noProof/>
                <w:webHidden/>
              </w:rPr>
              <w:tab/>
            </w:r>
            <w:r w:rsidR="00251E16">
              <w:rPr>
                <w:noProof/>
                <w:webHidden/>
              </w:rPr>
              <w:fldChar w:fldCharType="begin"/>
            </w:r>
            <w:r w:rsidR="00251E16">
              <w:rPr>
                <w:noProof/>
                <w:webHidden/>
              </w:rPr>
              <w:instrText xml:space="preserve"> PAGEREF _Toc153299544 \h </w:instrText>
            </w:r>
            <w:r w:rsidR="00251E16">
              <w:rPr>
                <w:noProof/>
                <w:webHidden/>
              </w:rPr>
            </w:r>
            <w:r w:rsidR="00251E16">
              <w:rPr>
                <w:noProof/>
                <w:webHidden/>
              </w:rPr>
              <w:fldChar w:fldCharType="separate"/>
            </w:r>
            <w:r w:rsidR="00251E16">
              <w:rPr>
                <w:noProof/>
                <w:webHidden/>
              </w:rPr>
              <w:t>3</w:t>
            </w:r>
            <w:r w:rsidR="00251E16">
              <w:rPr>
                <w:noProof/>
                <w:webHidden/>
              </w:rPr>
              <w:fldChar w:fldCharType="end"/>
            </w:r>
          </w:hyperlink>
        </w:p>
        <w:p w:rsidR="00251E16" w:rsidRDefault="0097075B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53299545" w:history="1">
            <w:r w:rsidR="00251E16" w:rsidRPr="009B0762">
              <w:rPr>
                <w:rStyle w:val="a6"/>
                <w:rFonts w:ascii="Times New Roman" w:eastAsia="Times New Roman" w:hAnsi="Times New Roman" w:cs="Times New Roman"/>
                <w:noProof/>
              </w:rPr>
              <w:t>Содержание программы</w:t>
            </w:r>
            <w:r w:rsidR="00251E16">
              <w:rPr>
                <w:noProof/>
                <w:webHidden/>
              </w:rPr>
              <w:tab/>
            </w:r>
            <w:r w:rsidR="00251E16">
              <w:rPr>
                <w:noProof/>
                <w:webHidden/>
              </w:rPr>
              <w:fldChar w:fldCharType="begin"/>
            </w:r>
            <w:r w:rsidR="00251E16">
              <w:rPr>
                <w:noProof/>
                <w:webHidden/>
              </w:rPr>
              <w:instrText xml:space="preserve"> PAGEREF _Toc153299545 \h </w:instrText>
            </w:r>
            <w:r w:rsidR="00251E16">
              <w:rPr>
                <w:noProof/>
                <w:webHidden/>
              </w:rPr>
            </w:r>
            <w:r w:rsidR="00251E16">
              <w:rPr>
                <w:noProof/>
                <w:webHidden/>
              </w:rPr>
              <w:fldChar w:fldCharType="separate"/>
            </w:r>
            <w:r w:rsidR="00251E16">
              <w:rPr>
                <w:noProof/>
                <w:webHidden/>
              </w:rPr>
              <w:t>7</w:t>
            </w:r>
            <w:r w:rsidR="00251E16">
              <w:rPr>
                <w:noProof/>
                <w:webHidden/>
              </w:rPr>
              <w:fldChar w:fldCharType="end"/>
            </w:r>
          </w:hyperlink>
        </w:p>
        <w:p w:rsidR="00251E16" w:rsidRDefault="0097075B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53299546" w:history="1">
            <w:r w:rsidR="00251E16" w:rsidRPr="009B0762">
              <w:rPr>
                <w:rStyle w:val="a6"/>
                <w:rFonts w:ascii="Times New Roman" w:eastAsia="Times New Roman" w:hAnsi="Times New Roman" w:cs="Times New Roman"/>
                <w:noProof/>
              </w:rPr>
              <w:t>Методическое обеспечение программы дополнительного образования</w:t>
            </w:r>
            <w:r w:rsidR="00251E16">
              <w:rPr>
                <w:noProof/>
                <w:webHidden/>
              </w:rPr>
              <w:tab/>
            </w:r>
            <w:r w:rsidR="00251E16">
              <w:rPr>
                <w:noProof/>
                <w:webHidden/>
              </w:rPr>
              <w:fldChar w:fldCharType="begin"/>
            </w:r>
            <w:r w:rsidR="00251E16">
              <w:rPr>
                <w:noProof/>
                <w:webHidden/>
              </w:rPr>
              <w:instrText xml:space="preserve"> PAGEREF _Toc153299546 \h </w:instrText>
            </w:r>
            <w:r w:rsidR="00251E16">
              <w:rPr>
                <w:noProof/>
                <w:webHidden/>
              </w:rPr>
            </w:r>
            <w:r w:rsidR="00251E16">
              <w:rPr>
                <w:noProof/>
                <w:webHidden/>
              </w:rPr>
              <w:fldChar w:fldCharType="separate"/>
            </w:r>
            <w:r w:rsidR="00251E16">
              <w:rPr>
                <w:noProof/>
                <w:webHidden/>
              </w:rPr>
              <w:t>7</w:t>
            </w:r>
            <w:r w:rsidR="00251E16">
              <w:rPr>
                <w:noProof/>
                <w:webHidden/>
              </w:rPr>
              <w:fldChar w:fldCharType="end"/>
            </w:r>
          </w:hyperlink>
        </w:p>
        <w:p w:rsidR="00251E16" w:rsidRDefault="0097075B">
          <w:pPr>
            <w:pStyle w:val="20"/>
            <w:tabs>
              <w:tab w:val="right" w:leader="dot" w:pos="9345"/>
            </w:tabs>
            <w:rPr>
              <w:noProof/>
            </w:rPr>
          </w:pPr>
          <w:hyperlink w:anchor="_Toc153299547" w:history="1">
            <w:r w:rsidR="00251E16" w:rsidRPr="009B0762">
              <w:rPr>
                <w:rStyle w:val="a6"/>
                <w:rFonts w:ascii="Times New Roman" w:eastAsia="Times New Roman" w:hAnsi="Times New Roman" w:cs="Times New Roman"/>
                <w:noProof/>
              </w:rPr>
              <w:t>Материально-технические условия</w:t>
            </w:r>
            <w:r w:rsidR="00251E16">
              <w:rPr>
                <w:noProof/>
                <w:webHidden/>
              </w:rPr>
              <w:tab/>
            </w:r>
            <w:r w:rsidR="00251E16">
              <w:rPr>
                <w:noProof/>
                <w:webHidden/>
              </w:rPr>
              <w:fldChar w:fldCharType="begin"/>
            </w:r>
            <w:r w:rsidR="00251E16">
              <w:rPr>
                <w:noProof/>
                <w:webHidden/>
              </w:rPr>
              <w:instrText xml:space="preserve"> PAGEREF _Toc153299547 \h </w:instrText>
            </w:r>
            <w:r w:rsidR="00251E16">
              <w:rPr>
                <w:noProof/>
                <w:webHidden/>
              </w:rPr>
            </w:r>
            <w:r w:rsidR="00251E16">
              <w:rPr>
                <w:noProof/>
                <w:webHidden/>
              </w:rPr>
              <w:fldChar w:fldCharType="separate"/>
            </w:r>
            <w:r w:rsidR="00251E16">
              <w:rPr>
                <w:noProof/>
                <w:webHidden/>
              </w:rPr>
              <w:t>7</w:t>
            </w:r>
            <w:r w:rsidR="00251E16">
              <w:rPr>
                <w:noProof/>
                <w:webHidden/>
              </w:rPr>
              <w:fldChar w:fldCharType="end"/>
            </w:r>
          </w:hyperlink>
        </w:p>
        <w:p w:rsidR="00B624DF" w:rsidRDefault="00C260EC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B624DF" w:rsidRDefault="00B624DF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624DF" w:rsidRDefault="00C260EC">
      <w:pPr>
        <w:pStyle w:val="2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Start w:id="1" w:name="_Toc153299543"/>
      <w:bookmarkEnd w:id="0"/>
      <w:r>
        <w:rPr>
          <w:rFonts w:ascii="Times New Roman" w:eastAsia="Times New Roman" w:hAnsi="Times New Roman" w:cs="Times New Roman"/>
          <w:color w:val="000000"/>
        </w:rPr>
        <w:t>Диагностический лист</w:t>
      </w:r>
      <w:bookmarkEnd w:id="1"/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Число детей:</w:t>
      </w:r>
      <w:r w:rsidR="00B61B29" w:rsidRPr="00B61B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27 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Возраст обучающихся:</w:t>
      </w:r>
      <w:r w:rsidR="00B61B29" w:rsidRPr="00B61B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15-18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Нозологическая категория:</w:t>
      </w:r>
      <w:r w:rsidR="00B61B29" w:rsidRPr="00B61B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 слуха</w:t>
      </w:r>
    </w:p>
    <w:p w:rsidR="00B624DF" w:rsidRDefault="00B624DF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624DF" w:rsidRDefault="00C260EC">
      <w:pPr>
        <w:pStyle w:val="2"/>
        <w:rPr>
          <w:rFonts w:ascii="Times New Roman" w:eastAsia="Times New Roman" w:hAnsi="Times New Roman" w:cs="Times New Roman"/>
          <w:color w:val="000000"/>
        </w:rPr>
      </w:pPr>
      <w:bookmarkStart w:id="2" w:name="_30j0zll" w:colFirst="0" w:colLast="0"/>
      <w:bookmarkStart w:id="3" w:name="_Toc153299544"/>
      <w:bookmarkEnd w:id="2"/>
      <w:r>
        <w:rPr>
          <w:rFonts w:ascii="Times New Roman" w:eastAsia="Times New Roman" w:hAnsi="Times New Roman" w:cs="Times New Roman"/>
          <w:color w:val="000000"/>
        </w:rPr>
        <w:t>Пояснительная записка</w:t>
      </w:r>
      <w:bookmarkEnd w:id="3"/>
    </w:p>
    <w:p w:rsidR="00B61B29" w:rsidRPr="00B61B29" w:rsidRDefault="00B61B29" w:rsidP="00B61B29"/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информация:</w:t>
      </w:r>
      <w:r>
        <w:rPr>
          <w:rFonts w:ascii="Times New Roman" w:eastAsia="Times New Roman" w:hAnsi="Times New Roman" w:cs="Times New Roman"/>
        </w:rPr>
        <w:tab/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В современных условиях перед нашим Государством стоит задача превращения его в современное правовое государство.  В решении этой задачи важную роль может сыграть правовое образование граждан, а, следовательно, включение в учебные программы школ различных курсов, кружков правового направления.  Программа «Моё избирательное право» предназначена для учащихся 11 классов. В настоящее время, когда многие традиционные нравственные ценности утратили свой смысл, в среде молодежи все больше распространяются правовой нигилизм, уход в себя, враждебность в отношениях между людьми. Но, как ни парадоксально, возникающее новое общество требует установки на взаимодействие, сотрудничество, открытость по отношению к окружающим людям, защиты своих собственных прав и уважения прав других. Таким образом, сегодняшние условия предполагают новые основы социализации молодого человека, формирования у него гражданственности   и личностного развития. Общественное развитие современной России все отчетливее показывает возрастающее значение молодежи в политической жизни страны. Именно в молодости человек формируется как гражданин своего государства, получает права и обязанности. Задачей образовательных учреждений является подготовка подрастающего поколения к взрослой жизни, создание условий для формирования правовой культуры, составной частью которой является знание основ избирательного законодательства. Ежегодно проводятся школьные, муниципальные и региональные олимпиады по избирательному законодательству среди учащихся 9-11 классов, конкурсы по избирательной тематике как среди учащихся муниципальных образовательных учреждений, так и среди преподавателей. Проведение выборов органов ученического самоуправления – отличный способ применить на практике приобретенные знания по избирательному праву и процессу, а также воспользоваться и пассивным, и активным избирательным правом. Создание правовой студии «Мое избирательное право» - важный шаг для формирования грамотного гражданина своего государства. Дополнительная общеразвивающая программа \"Моё избирательное право\" разработана на основе нормативных документов: 1.</w:t>
      </w:r>
      <w:r>
        <w:rPr>
          <w:rFonts w:ascii="Times New Roman" w:eastAsia="Times New Roman" w:hAnsi="Times New Roman" w:cs="Times New Roman"/>
        </w:rPr>
        <w:tab/>
        <w:t>Федерального Закона от 29.12.2012 № 273-ФЗ «Об образовании в РФ». 2.</w:t>
      </w:r>
      <w:r>
        <w:rPr>
          <w:rFonts w:ascii="Times New Roman" w:eastAsia="Times New Roman" w:hAnsi="Times New Roman" w:cs="Times New Roman"/>
        </w:rPr>
        <w:tab/>
        <w:t>Концепции развития дополнительного образования детей (Распоряжение Правительства РФ от 4 сентября 2014 г. № 1726-р). 3.</w:t>
      </w:r>
      <w:r>
        <w:rPr>
          <w:rFonts w:ascii="Times New Roman" w:eastAsia="Times New Roman" w:hAnsi="Times New Roman" w:cs="Times New Roman"/>
        </w:rPr>
        <w:tab/>
        <w:t>Постановления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4.</w:t>
      </w:r>
      <w:r>
        <w:rPr>
          <w:rFonts w:ascii="Times New Roman" w:eastAsia="Times New Roman" w:hAnsi="Times New Roman" w:cs="Times New Roman"/>
        </w:rPr>
        <w:tab/>
        <w:t xml:space="preserve">Методических рекомендаций по проектированию дополнительных общеобразовательных программ (Проект Минобрнауки РФ </w:t>
      </w:r>
      <w:r>
        <w:rPr>
          <w:rFonts w:ascii="Times New Roman" w:eastAsia="Times New Roman" w:hAnsi="Times New Roman" w:cs="Times New Roman"/>
        </w:rPr>
        <w:lastRenderedPageBreak/>
        <w:t>ФГАУ «ФИРО» 2015 г.)  5.</w:t>
      </w:r>
      <w:r>
        <w:rPr>
          <w:rFonts w:ascii="Times New Roman" w:eastAsia="Times New Roman" w:hAnsi="Times New Roman" w:cs="Times New Roman"/>
        </w:rPr>
        <w:tab/>
        <w:t xml:space="preserve">Приказа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 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Новизна и актуальность: 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определяется тем, что учащимся важно знать роль и значение права в их жизни и уметь защитить себя, отстаивая свои права.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Реализация АДОП предусматривает учет особых образовательных потребностей адресной группы обучающихся, включая потребности в:</w:t>
      </w:r>
      <w:r>
        <w:rPr>
          <w:rFonts w:ascii="Times New Roman" w:eastAsia="Times New Roman" w:hAnsi="Times New Roman" w:cs="Times New Roman"/>
        </w:rPr>
        <w:tab/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приобщение учащихся к правовой структуре жизни, включение ребенка   в личностно-значимую систематическую деятельность с целью развития способностей, учащихся; изучение особенностей прав и обязанностей учащихся;  учет интересов учащихся, их потребностей и возможностей через применение личностно-ориентированных технологий, технологий индивидуализации и уровневой дифференциации; свобода самостоятельной деятельности, в которой ребенок является непосредственным субъектом, осуществляющим все ее этапы (целеполагание, планирование, реализацию и контроль), что создает наилучшие условия для развития нравственно-волевых качеств. 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Цель реализации АДОП содержит специальную коррекционно-развивающую составляющую: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создание условий для формирования правовой культуры и активной гражданской позиции, способствовать повышение активности и заинтересованности учащейся молодежи в изучении избирательного законодательства и избирательного процесса в РФ.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Среди задач обучения и воспитания особое внимание уделяется специальным задачам коррекционно-развивающей направленности, сохранения и укрепления здоровья обучающихся: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ознакомить учащихся с основами избирательного права в РФ; развивать умения работать с нормативно-правовыми актами; формировать гражданского, ответственного отношения к выборам; развивать коммуникативных способностей. 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Уровень сложности: 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стартовый (ознакомительный), или базовый, или углубленный (продвинутый). 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 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26 «Углубленный уровень».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r w:rsidR="00251E16">
        <w:rPr>
          <w:rFonts w:ascii="Times New Roman" w:eastAsia="Times New Roman" w:hAnsi="Times New Roman" w:cs="Times New Roman"/>
        </w:rPr>
        <w:t>около профессиональным</w:t>
      </w:r>
      <w:r>
        <w:rPr>
          <w:rFonts w:ascii="Times New Roman" w:eastAsia="Times New Roman" w:hAnsi="Times New Roman" w:cs="Times New Roman"/>
        </w:rPr>
        <w:t xml:space="preserve"> и профессиональным знаниям в рамках содержательно-тематического направления программы. </w:t>
      </w:r>
      <w:r>
        <w:rPr>
          <w:rFonts w:ascii="Times New Roman" w:eastAsia="Times New Roman" w:hAnsi="Times New Roman" w:cs="Times New Roman"/>
        </w:rPr>
        <w:lastRenderedPageBreak/>
        <w:t xml:space="preserve">Более подробная информация о разноуровневых программах представлена в разделе «Проектирование разноуровневых дополнительных общеобразовательных программ». </w:t>
      </w:r>
    </w:p>
    <w:p w:rsidR="00B624DF" w:rsidRDefault="00B624DF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обучения:</w:t>
      </w:r>
      <w:r>
        <w:rPr>
          <w:rFonts w:ascii="Times New Roman" w:eastAsia="Times New Roman" w:hAnsi="Times New Roman" w:cs="Times New Roman"/>
        </w:rPr>
        <w:tab/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Очная С применением электронных технологий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реализации:</w:t>
      </w:r>
      <w:r>
        <w:rPr>
          <w:rFonts w:ascii="Times New Roman" w:eastAsia="Times New Roman" w:hAnsi="Times New Roman" w:cs="Times New Roman"/>
        </w:rPr>
        <w:tab/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Групповая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Периодичность:</w:t>
      </w:r>
      <w:r>
        <w:rPr>
          <w:rFonts w:ascii="Times New Roman" w:eastAsia="Times New Roman" w:hAnsi="Times New Roman" w:cs="Times New Roman"/>
        </w:rPr>
        <w:tab/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раз в неделю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одного занятия: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40 минут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Планируемые результаты освоения АДОП включают специальную группу образовательных результатов:</w:t>
      </w:r>
      <w:r>
        <w:rPr>
          <w:rFonts w:ascii="Times New Roman" w:eastAsia="Times New Roman" w:hAnsi="Times New Roman" w:cs="Times New Roman"/>
        </w:rPr>
        <w:tab/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Выпускники имеют возможность узнать: •</w:t>
      </w:r>
      <w:r>
        <w:rPr>
          <w:rFonts w:ascii="Times New Roman" w:eastAsia="Times New Roman" w:hAnsi="Times New Roman" w:cs="Times New Roman"/>
        </w:rPr>
        <w:tab/>
        <w:t xml:space="preserve"> основные термины: избирательное право, избиратель, избирательные комиссии, избирательная кампания, выборы, референдум, кандидат, гражданин, агитация, процедура голосования, избирательный бюллетень; •</w:t>
      </w:r>
      <w:r>
        <w:rPr>
          <w:rFonts w:ascii="Times New Roman" w:eastAsia="Times New Roman" w:hAnsi="Times New Roman" w:cs="Times New Roman"/>
        </w:rPr>
        <w:tab/>
        <w:t>основы избирательного законодательства РФ; •</w:t>
      </w:r>
      <w:r>
        <w:rPr>
          <w:rFonts w:ascii="Times New Roman" w:eastAsia="Times New Roman" w:hAnsi="Times New Roman" w:cs="Times New Roman"/>
        </w:rPr>
        <w:tab/>
        <w:t xml:space="preserve"> характеристику избирательные системы;  •</w:t>
      </w:r>
      <w:r>
        <w:rPr>
          <w:rFonts w:ascii="Times New Roman" w:eastAsia="Times New Roman" w:hAnsi="Times New Roman" w:cs="Times New Roman"/>
        </w:rPr>
        <w:tab/>
        <w:t xml:space="preserve"> роль избирательных комиссий в процессе выборов; Приобретенные знания и умения школьников будут использованы в практической деятельности и реальной жизни для: получения и оценки политической информации; участия в школьных общественных организациях;  оценки собственной точки зрения в качестве гражданина РФ. Учащиеся получат возможность уметь: •</w:t>
      </w:r>
      <w:r>
        <w:rPr>
          <w:rFonts w:ascii="Times New Roman" w:eastAsia="Times New Roman" w:hAnsi="Times New Roman" w:cs="Times New Roman"/>
        </w:rPr>
        <w:tab/>
        <w:t>описывать основные изменения развития права. Систематизировать информацию об избирательном праве граждан РФ. •</w:t>
      </w:r>
      <w:r>
        <w:rPr>
          <w:rFonts w:ascii="Times New Roman" w:eastAsia="Times New Roman" w:hAnsi="Times New Roman" w:cs="Times New Roman"/>
        </w:rPr>
        <w:tab/>
        <w:t>проводить исследовательские и поисковые работы по заданным темам. •</w:t>
      </w:r>
      <w:r>
        <w:rPr>
          <w:rFonts w:ascii="Times New Roman" w:eastAsia="Times New Roman" w:hAnsi="Times New Roman" w:cs="Times New Roman"/>
        </w:rPr>
        <w:tab/>
        <w:t>оценивать политическую ситуацию. •</w:t>
      </w:r>
      <w:r>
        <w:rPr>
          <w:rFonts w:ascii="Times New Roman" w:eastAsia="Times New Roman" w:hAnsi="Times New Roman" w:cs="Times New Roman"/>
        </w:rPr>
        <w:tab/>
        <w:t>оформлять памятки, фотоколлажи, листовки, газеты, буклеты, презентации и т. д. •</w:t>
      </w:r>
      <w:r>
        <w:rPr>
          <w:rFonts w:ascii="Times New Roman" w:eastAsia="Times New Roman" w:hAnsi="Times New Roman" w:cs="Times New Roman"/>
        </w:rPr>
        <w:tab/>
        <w:t>составлять анкеты. •</w:t>
      </w:r>
      <w:r>
        <w:rPr>
          <w:rFonts w:ascii="Times New Roman" w:eastAsia="Times New Roman" w:hAnsi="Times New Roman" w:cs="Times New Roman"/>
        </w:rPr>
        <w:tab/>
        <w:t>работать с первоисточниками. •</w:t>
      </w:r>
      <w:r>
        <w:rPr>
          <w:rFonts w:ascii="Times New Roman" w:eastAsia="Times New Roman" w:hAnsi="Times New Roman" w:cs="Times New Roman"/>
        </w:rPr>
        <w:tab/>
        <w:t xml:space="preserve">составлять доклады, рефераты.            </w:t>
      </w:r>
    </w:p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Формы проведения итоговой реализации программы: тест</w:t>
      </w:r>
    </w:p>
    <w:p w:rsidR="00B624DF" w:rsidRDefault="00B624DF"/>
    <w:tbl>
      <w:tblPr>
        <w:tblStyle w:val="TableNormal"/>
        <w:tblW w:w="10000" w:type="dxa"/>
        <w:tblInd w:w="-72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ook w:val="04A0" w:firstRow="1" w:lastRow="0" w:firstColumn="1" w:lastColumn="0" w:noHBand="0" w:noVBand="1"/>
      </w:tblPr>
      <w:tblGrid>
        <w:gridCol w:w="1000"/>
        <w:gridCol w:w="2000"/>
        <w:gridCol w:w="7000"/>
      </w:tblGrid>
      <w:tr w:rsidR="00B624DF" w:rsidTr="00B61B29">
        <w:tc>
          <w:tcPr>
            <w:tcW w:w="1000" w:type="dxa"/>
            <w:vMerge w:val="restart"/>
          </w:tcPr>
          <w:p w:rsidR="00B624DF" w:rsidRDefault="00C260EC">
            <w:r>
              <w:t>"№ ПП</w:t>
            </w:r>
          </w:p>
        </w:tc>
        <w:tc>
          <w:tcPr>
            <w:tcW w:w="2000" w:type="dxa"/>
            <w:vMerge w:val="restart"/>
          </w:tcPr>
          <w:p w:rsidR="00B624DF" w:rsidRDefault="00C260EC">
            <w:r>
              <w:t>Тема</w:t>
            </w:r>
          </w:p>
        </w:tc>
        <w:tc>
          <w:tcPr>
            <w:tcW w:w="7000" w:type="dxa"/>
            <w:vAlign w:val="center"/>
          </w:tcPr>
          <w:p w:rsidR="00B624DF" w:rsidRDefault="00C260EC">
            <w:r>
              <w:t>Количество часов</w:t>
            </w:r>
          </w:p>
        </w:tc>
      </w:tr>
      <w:tr w:rsidR="00B624DF" w:rsidTr="00B61B29">
        <w:tc>
          <w:tcPr>
            <w:tcW w:w="0" w:type="auto"/>
            <w:vMerge/>
          </w:tcPr>
          <w:p w:rsidR="00B624DF" w:rsidRDefault="00B624DF"/>
        </w:tc>
        <w:tc>
          <w:tcPr>
            <w:tcW w:w="0" w:type="auto"/>
            <w:vMerge/>
          </w:tcPr>
          <w:p w:rsidR="00B624DF" w:rsidRDefault="00B624DF"/>
        </w:tc>
        <w:tc>
          <w:tcPr>
            <w:tcW w:w="0" w:type="auto"/>
          </w:tcPr>
          <w:p w:rsidR="00B624DF" w:rsidRDefault="00C260EC">
            <w:r>
              <w:t>Всего</w:t>
            </w:r>
          </w:p>
        </w:tc>
      </w:tr>
      <w:tr w:rsidR="00B624DF" w:rsidTr="00B61B29">
        <w:tc>
          <w:tcPr>
            <w:tcW w:w="10000" w:type="dxa"/>
            <w:gridSpan w:val="3"/>
            <w:vAlign w:val="center"/>
          </w:tcPr>
          <w:p w:rsidR="00B624DF" w:rsidRDefault="00C260EC">
            <w:r>
              <w:t xml:space="preserve">1 года обучения Вводные занятия (2 часа) </w:t>
            </w:r>
            <w:r>
              <w:tab/>
              <w:t xml:space="preserve">Теория (1 час): знакомство учащихся со структурой работы студии, литературой по теме. </w:t>
            </w:r>
            <w:proofErr w:type="spellStart"/>
            <w:r>
              <w:t>Зе́мский</w:t>
            </w:r>
            <w:proofErr w:type="spellEnd"/>
            <w:r>
              <w:t xml:space="preserve"> </w:t>
            </w:r>
            <w:proofErr w:type="spellStart"/>
            <w:r>
              <w:t>Собо́р</w:t>
            </w:r>
            <w:proofErr w:type="spellEnd"/>
            <w:r>
              <w:t xml:space="preserve"> на Руси с середины XVI до конца XVII века — собрание представителей различных слоёв населения Московского государства для решения политических, экономических и административных вопросов. Городская дума –распорядительный орган городского управления в России. Государственная дума как представительное учреждение введена согласно Манифесту Императора Николая Второго. Учредительное собрание – представительное учреждение, созданное на основе </w:t>
            </w:r>
            <w:r>
              <w:lastRenderedPageBreak/>
              <w:t xml:space="preserve">всеобщего избирательного права для установления формы правления и выработки конституции России в 1917 году. «Декларация прав трудящегося и эксплуатируемого народа» - важнейший конституционный акт Советской республики, законодательно закрепивший завоевания Великой Октябрьской социалистической революции. «Сталинская» Конституция 1936 года. Практика (1 час): определение тем опережающих творческих заданий. Основные страницы развития избирательного права в России. Вече — народное собрание в древней и средневековой Руси. Раздел. Общие вопросы избирательного права (4 часа) </w:t>
            </w:r>
            <w:r>
              <w:tab/>
              <w:t xml:space="preserve">Теория (26 часа): народ как носитель суверенитета и единственный источник власти в России. Основы конституционного строя в России. Отраслевая принадлежность норм избирательного права.  Система избирательного права. Источники избирательного права, их иерархия. </w:t>
            </w:r>
            <w:r>
              <w:tab/>
              <w:t xml:space="preserve">Основные принципы избирательного права: всеобщее избирательное право и право на участие референдуме; равное избирательное право; прямое избирательное право; тайное голосование; обязательность и периодичность выборов; независимость органов (комиссий), организующих и проводящих выборы и референдум; открытость и гласность в деятельности избирательных комиссий. Установление избирательным законодательством условий получения и реализации избирательных прав – избирательный ценз. </w:t>
            </w:r>
            <w:r>
              <w:tab/>
              <w:t>Практика (7 часа): понятие избирательной системы. Основные типы избирательных систем. Мажоритарная система абсолютного большинства, мажоритарная система относительного большинства. Методика пропорционального распределения депутатских мандатов по результатам выборов депутатов Государственной Думы Федерального Собрания Российской Федерации.</w:t>
            </w:r>
          </w:p>
        </w:tc>
      </w:tr>
      <w:tr w:rsidR="00B624DF" w:rsidTr="00B61B29">
        <w:tc>
          <w:tcPr>
            <w:tcW w:w="10000" w:type="dxa"/>
            <w:gridSpan w:val="3"/>
            <w:vAlign w:val="center"/>
          </w:tcPr>
          <w:p w:rsidR="00B624DF" w:rsidRDefault="00C260EC">
            <w:r>
              <w:lastRenderedPageBreak/>
              <w:t xml:space="preserve">2 год обучения.  Субъекты избирательного права (35 часов) </w:t>
            </w:r>
            <w:r>
              <w:tab/>
              <w:t xml:space="preserve">Теория (24): категории избирателей. Носители избирательного права. Избиратели, проживающие на территории соответствующего муниципального образования. Избиратели-военнослужащие, члены их семей и другие избиратели, проживающие в пределах расположения воинской части. Избиратели, проживающие за пределами РФ или находящиеся в длительных заграничных командировках. Лица, осуществляющие регистрацию (учет) избирателей. Основания для регистрации (учета) избирателей. Составление списков избирателей, участников референдума. Сведения об избирателях. Включение граждан в списки избирателей. Сбор подписей в поддержку выдвижения кандидата, списка кандидатов, инициативы проведения референдума. Гарантии прав граждан на получение и распространение информации о выборах и референдумах. </w:t>
            </w:r>
            <w:r>
              <w:tab/>
              <w:t xml:space="preserve">Политическая партия – основной субъект пассивного избирательного права при выборах в Государственную Думу Федерального Собрания Российской Федерации. Понятие политической партии. Требования к политической партии, предъявляемые законом (основы правового статуса). Устав партии. </w:t>
            </w:r>
            <w:r>
              <w:tab/>
              <w:t xml:space="preserve">Кандидат в депутаты Государственной Думы Федерального Собрания РФ. Кандидат на пост Президента РФ. Кандидаты в депутаты представительного органа местного самоуправления. Права и обязанности кандидатов; гарантии деятельности кандидата. Субъекты, обеспечивающие реализацию субъективного избирательного права. Принципы деятельности избирательных комиссий: независимость, гласность, сменяемость, соподчинение, коллегиальность. Статус членов избирательных комиссий с правом решающего голоса, с правом совещательного голоса: назначение, объем и прекращение полномочий. Расформирование комиссий. Практика (9 часов): система избирательных комиссий. Порядок формирования и статус Центральной избирательной комиссии РФ. Порядок формирования и полномочия избирательных комиссий различных уровней. Использование в деятельности избирательных комиссий Государственной автоматизированной системы «Выборы». Наблюдатели. Кто может осуществлять наблюдение за проведением голосования, подсчетом голосов и иной деятельностью комиссий в период проведения голосования, установления его итогов, определения результатов выборов, референдума, включая деятельность комиссий по проверке правильности установления итогов голосования и определения результатов выборов </w:t>
            </w:r>
            <w:r>
              <w:lastRenderedPageBreak/>
              <w:t>или референдума. Права и обязанности наблюдателей. Уполномоченные представители и доверенные лица. Уполномоченные представители политической партии и ее региональных отделений. Доверенные лица политических партий. Доверенные лица кандидатов на пост Президента РФ. Статус доверенных лиц: назначение, гарантии деятельности, прекращение полномочий. СМИ как субъект избирательного права. Понятие СМИ; государственные, муниципальные и негосударственные СМИ. Права СМИ при информационном освещении подготовки и проведения выборов. Общие условия проведения предвыборной агитации на каналах организаций телерадиовещания и в периодических печатных изданиях. (бесплатное и платное эфирное время; бесплатная и платная печатная площадь).</w:t>
            </w:r>
          </w:p>
        </w:tc>
      </w:tr>
      <w:tr w:rsidR="00B624DF" w:rsidTr="00B61B29">
        <w:tc>
          <w:tcPr>
            <w:tcW w:w="10000" w:type="dxa"/>
            <w:gridSpan w:val="3"/>
            <w:vAlign w:val="center"/>
          </w:tcPr>
          <w:p w:rsidR="00B624DF" w:rsidRDefault="00C260EC">
            <w:r>
              <w:lastRenderedPageBreak/>
              <w:t xml:space="preserve">3 год обучения. Стадии избирательного процесса (35 часов) </w:t>
            </w:r>
            <w:r>
              <w:tab/>
              <w:t xml:space="preserve">Теория (24 часа): назначение выборов. Инициатива проведения и назначение референдума. Субъекты принятия решений. Сроки принятия решений. Реализация инициативы проведения всенародного голосования по проекту новой Конституции РФ. Реализация инициативы проведения референдума в соответствии с международным договором РФ.  Избирательная комиссия, организующая выборы. Составление списков избирателей, участников референдума. Образование (определение) избирательных округов, округа референдума. Требования к образованию избирательных округов. Образование избирательных участков, формирование участковых избирательных комиссий. Лица, образующие избирательные участки, требования к образованию избирательных участков; органы, формирующие участковые избирательные комиссии. требования к формированию участковых избирательных комиссий.   Информирование избирателей: субъекты информирования, содержание информационных материалов. </w:t>
            </w:r>
            <w:r>
              <w:tab/>
              <w:t xml:space="preserve">Выдвижение кандидатов: общие положения о выдвижении кандидатов. Статус кандидатов: ограничения, связанные с должностным или служебным положением.  Выдвижение федеральных списков кандидатов политических партий на выборах депутатов Государственной Думы Федерального Собрания РФ. Сбор подписей избирателей в поддержку федерального списка кандидатов политической партии: количество подписей, необходимых для регистрации; период сбора подписей, место сбора, необходимых для регистрации, основания для отказа регистрации кандидата, регистрация кандидата на пост Президента РФ.  Практика (9 часа): агитация: понятие, формы, методы, ограничения. Условия проведения предвыборной агитации посредством агитационных публичных мероприятий. Голосование. Избирательный бюллетень: утверждение формы, текста и количества изготовления бюллетеней, защита от подделки, процедура передачи в нижестоящие избирательные комиссии. Информационные стенды в участковых избирательных комиссиях.  Требования к помещению для голосования. Досрочное голосование. Время начала и окончания голосования. Голосование в помещении для голосования. Голосование по открепительным удостоверениям. Голосование вне помещения для голосования. Подсчет голосов избирателей (участников референдума) </w:t>
            </w:r>
            <w:proofErr w:type="gramStart"/>
            <w:r>
              <w:t>и  составление</w:t>
            </w:r>
            <w:proofErr w:type="gramEnd"/>
            <w:r>
              <w:t xml:space="preserve"> протокола об итогах голосования участковой избирательной комиссией. Обработка и установление итогов голосования в избирательных комиссиях в зависимости от уровня выборов. Определение результатов выборов (референдума): признание результатов выборов действительными, признание выборов (референдума) состоявшимися; признание результатов выборов недействительными; признание выборов (референдума) несостоявшимися. Повторное голосование, повторные выборы, дополнительные выборы. Опубликование (обнародование) итогов голосования и результатов выборов (референдума).</w:t>
            </w:r>
          </w:p>
        </w:tc>
      </w:tr>
      <w:tr w:rsidR="00B624DF" w:rsidTr="00B61B29">
        <w:tc>
          <w:tcPr>
            <w:tcW w:w="10000" w:type="dxa"/>
            <w:gridSpan w:val="3"/>
            <w:vAlign w:val="center"/>
          </w:tcPr>
          <w:p w:rsidR="00B624DF" w:rsidRDefault="00C260EC">
            <w:r>
              <w:t xml:space="preserve"> 4 год обучения «Юридическая ответственность за нарушение норм избирательного права» (35 часов) </w:t>
            </w:r>
            <w:r>
              <w:tab/>
              <w:t xml:space="preserve"> Теория (24 часа): составление отдельных видов юридических документов; анализ собственных профессиональных склонностей, способы их развития и реализации, конституционно-правовая ответственность за нарушение норм избирательного права. Субъекты конституционно-правовой ответственности. Обжалование решений и действий (бездействия) </w:t>
            </w:r>
            <w:r>
              <w:lastRenderedPageBreak/>
              <w:t>избирательных комиссий, нарушающих избирательные права: субъекты, предмет обжалования, порядок обжалования, результат рассмотрения. Отмена решения о результатах выборов или референдума. Административная ответственность за нарушение норм избирательного права: классификация объектов правонарушения, субъекты правонарушений, виды административных правонарушений. Уголовная ответственность за нарушение норм избирательного права: преступления, посягающие на интересы граждан и публичный интерес в отношениях, связанных с подготовкой и проведением выборов, референдумов; состав преступления. Практика(7 часа): проанализировать и уточнить, существующие подходы к пониманию юридической ответственности; выделить и обосновать как самостоятельный, институт избирательного права избирательно-правовую ответственность; сформулировать и ввести в научный оборот дефиницию \"избирательно-правовая ответственность\"; определить состав избирательного правонарушения; исследовать механизм реализации избирательно-правовой ответственности, основания ее наступления и меры, применяемые к нарушителям норм избирательного права; выявить особенности уголовной и административной ответственности за нарушения норм избирательного права; обосновать формы и средства участия органов внутренних дел по обеспечению законности в сфере реализации избирательных прав граждан.     Зачетные занятия Теория (2часа): итоговое тестирование.   Организация обобщающих турниров, викторин. Подведение итогов работы, учащихся в рамках студии за учебный год: активность на занятиях, участие в школьных, муниципальных, областных олимпиадах и конкурсах по избирательному праву, результаты итогового тестирования и др. Практика(2часа): викторина «Юридическая ответственность за нарушение норм избирательного права»</w:t>
            </w:r>
          </w:p>
        </w:tc>
      </w:tr>
      <w:tr w:rsidR="00B624DF" w:rsidTr="00B61B29">
        <w:tc>
          <w:tcPr>
            <w:tcW w:w="10000" w:type="dxa"/>
            <w:gridSpan w:val="3"/>
            <w:vAlign w:val="center"/>
          </w:tcPr>
          <w:p w:rsidR="00B624DF" w:rsidRDefault="00B624DF"/>
        </w:tc>
      </w:tr>
    </w:tbl>
    <w:p w:rsidR="00B624DF" w:rsidRDefault="00C260EC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B624DF" w:rsidRDefault="00C260EC">
      <w:pPr>
        <w:pStyle w:val="2"/>
        <w:rPr>
          <w:rFonts w:ascii="Times New Roman" w:eastAsia="Times New Roman" w:hAnsi="Times New Roman" w:cs="Times New Roman"/>
          <w:color w:val="000000"/>
        </w:rPr>
      </w:pPr>
      <w:bookmarkStart w:id="4" w:name="_1fob9te" w:colFirst="0" w:colLast="0"/>
      <w:bookmarkStart w:id="5" w:name="_Toc153299545"/>
      <w:bookmarkEnd w:id="4"/>
      <w:r>
        <w:rPr>
          <w:rFonts w:ascii="Times New Roman" w:eastAsia="Times New Roman" w:hAnsi="Times New Roman" w:cs="Times New Roman"/>
          <w:color w:val="000000"/>
        </w:rPr>
        <w:lastRenderedPageBreak/>
        <w:t>Содержание программы</w:t>
      </w:r>
      <w:bookmarkEnd w:id="5"/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Основным предметом оценки выступает индивидуальная динамика обучающихся в достижении планируемых образовательных результатов освоения АДОП. Используются следующие подходы к оценке индивидуальной динамики: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Основным предметом оценки выступает индивидуальная динамика обучающихся в достижении планируемых образовательных результатов освоения АДОП. Используются следующие подходы к оценке индивидуальной динамики: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беседы,тестирование</w:t>
      </w:r>
      <w:proofErr w:type="gramEnd"/>
      <w:r>
        <w:rPr>
          <w:rFonts w:ascii="Times New Roman" w:eastAsia="Times New Roman" w:hAnsi="Times New Roman" w:cs="Times New Roman"/>
        </w:rPr>
        <w:t>,тесты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Предусматривается использование следующих оценочных средств: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Развитие правового государства, формирование гражданского общества и укрепление национального согласия в России невозможно без правовой культуры личности. Для полной реализации базовых ценностей и принципов жизни демократического общества необходимо, чтобы его граждане обладали гражданским самосознанием и гражданской ответственностью, стремились активно участвовать в формировании гражданского общества и демократических институтов власти. Согласно Конституции Российской Федерации, граждане, достигшие 18 лет, имеют право избирать и быть избранными в органы государственной власти и органы местного самоуправления, а также участвовать в референдуме. Они вправе участвовать в управлении делами государства как непосредственно, так и через своих представителей. Участие в выборах – важнейший фактор, характеризующий гражданскую позицию молодого человека. Для того, чтобы у подрастающего поколения сформировались ценности демократического общества, гражданское самосознание, укрепилась вера в собственные силы, необходимо создавать условия для включения молодёжи в общественные процессы, предоставляя ей возможность в самоопределении и самореализации. Программа Моё избирательное право носит ознакомительный характер. Она формирует основы правовой культуры учащихся – будущих избирателей, прежде всего, в части их информирования о выборах, воспитания у них гражданской ответственности, интереса к вопросам управления государственными и местными делами посредством выборов и референдума. Освоение элементов технологии выборов позволит школьникам использовать полученный опыт в будущем, в выборах государственных органов власти и местного самоуправления, а также во время прямых выборов органов школьного (общественного) самоуправления. Программа «Моё избирательное право» рассчитана на работу с детьми старшего подросткового возраста (14 – 18 лет). Срок реализации программы - 1 год. Программа может быть использована в рамках организации внеурочной деятельности на основе модели дополнительного образования. Она построена по модульному принципу, содержит модули для постоянного и временного состава учащихся. Контингент учащихся постоянного состава формируется на общих основаниях. Предполагается набор в группу учащихся, проявляющих познавательный интерес к избирательному праву и избирательному процессу. В результате освоения программы, подростки смогут ответить на вопросы: какова главная цель выборов, их основные черты, как они проходят, как через выборы участвовать в управлении государством. Они обучатся технологии деловой игры и к концу обучения примут участие в разработке и организации деловой игры «Выборы». Таким образом, кроме приобретения базовых знаний в изучаемой области, понимания сущности избирательного процесса, формирования позитивного отношения к ценностям демократического общества, школьники приобретут опыт самостоятельного социального действия. Занятия проходят в группах по 6-9 человек. На занятии возможно деление на малые группы для одновременной работы по вариативным заданиям. Для учащихся с различным уровнем развития творческих и организаторских способностей предполагаются индивидуальные задания для самостоятельной работы. Продолжительность модуля для учащихся постоянного состава - 35 часов. Из них 16 часов отведено на подготовку и проведение деловой игры «Выборы». Для учащихся временного состава предлагается практико-ориентированный модуль продолжительностью 20 часов. Он включает отдельные темы из модуля программы для постоянного состава. В данный модуль включены формы работы, направленные на формирование познавательного интереса учащихся к избирательному праву и </w:t>
      </w:r>
      <w:r>
        <w:rPr>
          <w:rFonts w:ascii="Times New Roman" w:eastAsia="Times New Roman" w:hAnsi="Times New Roman" w:cs="Times New Roman"/>
        </w:rPr>
        <w:lastRenderedPageBreak/>
        <w:t xml:space="preserve">избирательному процессу (викторины, дискуссии, экскурсии, акции и пр.), а также консультативно-обучающие занятия по участию в деловой игре «Выборы», участие в самой игре. В процессе обучения по данному модулю школьники получать представление об избирательном праве и избирательном 8 процессе. Включение в разнообразную творческую деятельность позволит им формировать позитивное отношение к базовым ценностям демократического общества. В деловой игре «Выборы» участвуют учащиеся постоянного и временного состава. Игра завершает курс обучения, подводит итоги реализации образовательной программы. В качестве тем для деловой игры могут быть предложены «Выборы президента детской организации», «Избирательная кампания по выборам органов школьного самоуправления». Реализация программы предполагается по следующему графику: для учащихся постоянного состава 35 часов в течение 36 недель из расчета еженедельно по 1 занятию, 40 мин для изучения содержания предлагаемого курса. </w:t>
      </w: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Критерии оценки входной диагностики: - интерес к предмету курса; - знания и представления об избирательном праве и избирательном процессе; - отношение к участию в выборах и референдуме. Критерии оценки текущего контроля: - знание изучаемого материала; - развитие навыка работы с различными источниками информации; - развитие умения решать практические задачи; - креативное решение и качество изготовления продуктов творческой деятельности. Критерии оценки итоговой аттестации: - применение имеющихся знаний, умений и навыков в ситуации, моделирующей основные стадии избирательного процесса; - развитие коммуникативных умений и навыков; - готовность к выполнению роли гражданина-избирателя.</w:t>
      </w: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и интерпретация данных оценочных процедур предполагает: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Одним из средств получения достоверной информации о качестве образования являются результаты, которые рассматриваются как один из элементов единой (общероссийской) системы оценки качества образования в части образовательных достижений обучающихся. Интерпретация результатов оценочных процедур  в общеобразовательных организациях может быть использована для построения мониторинга результатов обучающихся, а также для наблюдения за показателями образовательного процесса, основанием для его корректировки, оказания соответствующей ресурсной, методической и другой поддержки обучающимся и педагогам. Эти результаты выступают объективными индикаторами не только результатов освоения обучающимися образовательных программ, но и оценивают качество содержания основных образовательных программ и условий их реализации.  Результаты  могут быть использованы для оказания «адресной» помощи педагогу в освоении и совершенствовании профессиональных компетенций: проектирование образовательного процесса, проектирование и реализация основных образовательных программ; организация, осуществление контроля и оценка учебных достижений, текущих и итоговых результатов освоения основной образовательной программы обучающимися; объективная оценка знаний обучающимися на основе тестирования и других методов контроля в соответствии с реальными учебными возможностями детей.  Интерпретация </w:t>
      </w:r>
      <w:proofErr w:type="gramStart"/>
      <w:r>
        <w:rPr>
          <w:rFonts w:ascii="Times New Roman" w:eastAsia="Times New Roman" w:hAnsi="Times New Roman" w:cs="Times New Roman"/>
        </w:rPr>
        <w:t>результатов  позволяет</w:t>
      </w:r>
      <w:proofErr w:type="gramEnd"/>
      <w:r>
        <w:rPr>
          <w:rFonts w:ascii="Times New Roman" w:eastAsia="Times New Roman" w:hAnsi="Times New Roman" w:cs="Times New Roman"/>
        </w:rPr>
        <w:t xml:space="preserve"> определять качество подготовки учащихся и уровень сформированности профессиональных компетенций педагога. а также формировать адресные планы повышения квалификации учителей. В контексте анализа и интерпретации результатов  следует отметить возможность принятия на их основе решений: о необходимости организации индивидуально-дифференцированного подхода к обучающимся; об определении индивидуальной образовательной траектории отдельных обучающихся (групп обучающихся); об открытии (закрытии) направлений профильного обучения; о расширении спектра дополнительных образовательных услуг; о необходимости оказания адресной методической помощи учителю на основе выявленных проблем или обозначение форм и методов трансляции. В контексте интерпретации </w:t>
      </w:r>
      <w:proofErr w:type="gramStart"/>
      <w:r>
        <w:rPr>
          <w:rFonts w:ascii="Times New Roman" w:eastAsia="Times New Roman" w:hAnsi="Times New Roman" w:cs="Times New Roman"/>
        </w:rPr>
        <w:t>результатов  учащихся</w:t>
      </w:r>
      <w:proofErr w:type="gramEnd"/>
      <w:r>
        <w:rPr>
          <w:rFonts w:ascii="Times New Roman" w:eastAsia="Times New Roman" w:hAnsi="Times New Roman" w:cs="Times New Roman"/>
        </w:rPr>
        <w:t xml:space="preserve"> основной школы, нуждающихся в поддержке при продолжении обучения в средней школе, а также формирование состава обучающихся при приёме в профильные (или универсальные) классы средней школы. По итогам </w:t>
      </w:r>
      <w:r>
        <w:rPr>
          <w:rFonts w:ascii="Times New Roman" w:eastAsia="Times New Roman" w:hAnsi="Times New Roman" w:cs="Times New Roman"/>
        </w:rPr>
        <w:lastRenderedPageBreak/>
        <w:t>интерпретации результатов осуществляется оценка качества образовательных услуг, предоставляемых общеобразовательной организацией, а также уточняются формы и методы работы с обучающимися 9-11 классов.</w:t>
      </w: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pStyle w:val="2"/>
        <w:rPr>
          <w:rFonts w:ascii="Times New Roman" w:eastAsia="Times New Roman" w:hAnsi="Times New Roman" w:cs="Times New Roman"/>
          <w:color w:val="000000"/>
        </w:rPr>
      </w:pPr>
      <w:bookmarkStart w:id="6" w:name="_3znysh7" w:colFirst="0" w:colLast="0"/>
      <w:bookmarkStart w:id="7" w:name="_Toc153299546"/>
      <w:bookmarkEnd w:id="6"/>
      <w:r>
        <w:rPr>
          <w:rFonts w:ascii="Times New Roman" w:eastAsia="Times New Roman" w:hAnsi="Times New Roman" w:cs="Times New Roman"/>
          <w:color w:val="000000"/>
        </w:rPr>
        <w:t>Методическое обеспечение программы дополнительного образования</w:t>
      </w:r>
      <w:bookmarkEnd w:id="7"/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Методическое обеспечение видами продукции: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Разработки игр, планирование бесед, походов, экскурсий, конкурсов, конференций.</w:t>
      </w: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Рекомендации: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 на знание Конституции Тест</w:t>
      </w:r>
      <w:proofErr w:type="gramStart"/>
      <w:r>
        <w:rPr>
          <w:rFonts w:ascii="Times New Roman" w:eastAsia="Times New Roman" w:hAnsi="Times New Roman" w:cs="Times New Roman"/>
        </w:rPr>
        <w:t>: Знаете</w:t>
      </w:r>
      <w:proofErr w:type="gramEnd"/>
      <w:r>
        <w:rPr>
          <w:rFonts w:ascii="Times New Roman" w:eastAsia="Times New Roman" w:hAnsi="Times New Roman" w:cs="Times New Roman"/>
        </w:rPr>
        <w:t xml:space="preserve"> ли вы Конституцию России? Конституция – основной закон нашей страны. Знать Конституцию – значит знать свои права и обязанности, понимать государственное и политическое устройство страны. 1. Конституция принята: а) 12.12.1998г.; б) 12.12.2000г.; в)  12.12.1993г. 2. Российская Федерация – а) есть демократическое федеративное правовое государство с республиканской формой правления; б) есть демократическое федеративное правовое государство с президентской формой правления; в) федеративное правовое государство 3. Наименования Российская Федерация и Россия: а) равнозначны; б) не равнозначны. 4. Носителем суверенитета и единственным источником власти в Российской Федерации является: а) ее многонациональный народ; б) Президент РФ; </w:t>
      </w:r>
      <w:proofErr w:type="gramStart"/>
      <w:r>
        <w:rPr>
          <w:rFonts w:ascii="Times New Roman" w:eastAsia="Times New Roman" w:hAnsi="Times New Roman" w:cs="Times New Roman"/>
        </w:rPr>
        <w:t>в)  Правительство</w:t>
      </w:r>
      <w:proofErr w:type="gramEnd"/>
      <w:r>
        <w:rPr>
          <w:rFonts w:ascii="Times New Roman" w:eastAsia="Times New Roman" w:hAnsi="Times New Roman" w:cs="Times New Roman"/>
        </w:rPr>
        <w:t xml:space="preserve"> РФ. 5. Российская Федерация состоит из: а)  республик, краев, областей, городов федерального значения, автономной области, автономных округов - равноправных субъектов Российской Федерации; б) областей, городов федерального значения, автономной области;  в) краев, областей, городов федерального значения.  6. Может ли гражданин Российской Федерации лишен своего гражданства или права изменить его: а) не может быть лишен своего гражданства или права изменить его; б)  может быть лишен своего гражданства.  7. Государственная власть в Российской Федерации осуществляется на основе разделения на: а) законодательную, исполнительную и судебную. Органы законодательной, исполнительной и судебной власти самостоятельны. б) исполнительную, судебную; в) законодательную, исполнительную.  8. Государственную власть в Российской Федерации осуществляют: а) Президент Российской Федерации, Федеральное Собрание, Правительство Российской Федерации, суды Российской Федерации; б) Президент Российской Федерации; в) Федеральное Собрание, Правительство Российской Федерации.  9. В Российской Федерации признаются и гарантируются права и свободы человека и гражданина согласно: а) общепризнанным принципам и нормам международного права и в соответствии с Конституцией; б) Конституции.  10. Гарантом Конституции Российской Федерации является: а) Президент Российской Федерации; б) Правительство Российской Федерации.  11. В соответствии с Конституцией Российской Федерации и федеральными законами кто определяет основные направления внутренней и внешней политики государства: а) Президент Российской Федерации; б) Правительство Российской Федерации; в) Федеральное Собрание Российской Федерации.  12. Президент Российской Федерации избирается сроком: а) на три года гражданами Российской Федерации на основе всеобщего равного и прямого избирательного права при тайном голосовании б) на пять лет гражданами Российской Федерации на основе всеобщего равного и прямого избирательного права при тайном голосовании в) на шесть лет гражданами Российской Федерации на основе всеобщего равного и прямого избирательного права при тайном голосовании  13. Президентом Российской Федерации может быть избран: а) гражданин Российской Федерации не моложе 35 лет, постоянно проживающий в Российской Федерации не менее 10 лет; б) гражданин Российской Федерации не моложе 30 лет, постоянно проживающий в Российской Федерации не менее 6 лет; в) гражданин Российской Федерации не моложе 25 лет, постоянно проживающий в Российской Федерации не менее 10 лет. 14. Кто является Верховным Главнокомандующим Вооруженными Силами Российской Федерации: а) Президент Российской Федерации; б) </w:t>
      </w:r>
      <w:r>
        <w:rPr>
          <w:rFonts w:ascii="Times New Roman" w:eastAsia="Times New Roman" w:hAnsi="Times New Roman" w:cs="Times New Roman"/>
        </w:rPr>
        <w:lastRenderedPageBreak/>
        <w:t xml:space="preserve">Правительство Российской Федерации; в) Федеральное Собрание Российской Федерации. 15. Президент Российской Федерации издает: а) постановления и распоряжения; </w:t>
      </w:r>
      <w:proofErr w:type="gramStart"/>
      <w:r>
        <w:rPr>
          <w:rFonts w:ascii="Times New Roman" w:eastAsia="Times New Roman" w:hAnsi="Times New Roman" w:cs="Times New Roman"/>
        </w:rPr>
        <w:t>б)  указы</w:t>
      </w:r>
      <w:proofErr w:type="gramEnd"/>
      <w:r>
        <w:rPr>
          <w:rFonts w:ascii="Times New Roman" w:eastAsia="Times New Roman" w:hAnsi="Times New Roman" w:cs="Times New Roman"/>
        </w:rPr>
        <w:t xml:space="preserve"> и распоряжения; в)  приказы.  16. Федеральное Собрание: а) - парламент Российской Федерации - является законодательным органом Российской Федерации; б) - парламент Российской Федерации - является представительным и законодательным органом Российской Федерации; в) является представительным органом Российской Федерации.  17. Государственная Дума состоит из: </w:t>
      </w:r>
      <w:proofErr w:type="gramStart"/>
      <w:r>
        <w:rPr>
          <w:rFonts w:ascii="Times New Roman" w:eastAsia="Times New Roman" w:hAnsi="Times New Roman" w:cs="Times New Roman"/>
        </w:rPr>
        <w:t>а)  450</w:t>
      </w:r>
      <w:proofErr w:type="gramEnd"/>
      <w:r>
        <w:rPr>
          <w:rFonts w:ascii="Times New Roman" w:eastAsia="Times New Roman" w:hAnsi="Times New Roman" w:cs="Times New Roman"/>
        </w:rPr>
        <w:t xml:space="preserve"> депутатов; б) 300 депутатов; в) 200 депутатов.  18. Правосудие в Российской Федерации осуществляется: а) судом и Президентом Российской Федерации; б) только судом; в) Президентом Российской Федерации.    Ответы: 1.В    2. А    3.А     4.А     5.А     6.А     7.А     8.А     9. А     10.А </w:t>
      </w:r>
      <w:proofErr w:type="gramStart"/>
      <w:r>
        <w:rPr>
          <w:rFonts w:ascii="Times New Roman" w:eastAsia="Times New Roman" w:hAnsi="Times New Roman" w:cs="Times New Roman"/>
        </w:rPr>
        <w:t>11.А</w:t>
      </w:r>
      <w:proofErr w:type="gramEnd"/>
      <w:r>
        <w:rPr>
          <w:rFonts w:ascii="Times New Roman" w:eastAsia="Times New Roman" w:hAnsi="Times New Roman" w:cs="Times New Roman"/>
        </w:rPr>
        <w:t xml:space="preserve">     12.В      13.А      14.А     15.Б     16.Б     17.А    18.Б</w:t>
      </w:r>
    </w:p>
    <w:p w:rsidR="00B624DF" w:rsidRDefault="00B624DF">
      <w:pPr>
        <w:rPr>
          <w:rFonts w:ascii="Times New Roman" w:eastAsia="Times New Roman" w:hAnsi="Times New Roman" w:cs="Times New Roman"/>
        </w:rPr>
      </w:pP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Материалы: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Лекционный </w:t>
      </w:r>
      <w:proofErr w:type="gramStart"/>
      <w:r>
        <w:rPr>
          <w:rFonts w:ascii="Times New Roman" w:eastAsia="Times New Roman" w:hAnsi="Times New Roman" w:cs="Times New Roman"/>
        </w:rPr>
        <w:t>материал  по</w:t>
      </w:r>
      <w:proofErr w:type="gramEnd"/>
      <w:r>
        <w:rPr>
          <w:rFonts w:ascii="Times New Roman" w:eastAsia="Times New Roman" w:hAnsi="Times New Roman" w:cs="Times New Roman"/>
        </w:rPr>
        <w:t xml:space="preserve"> избирательному праву         Зачем нужны выборы?         Конституция РФ о выборах и референдумах       Федеральные законы и законы субъектов федерации о выборах и </w:t>
      </w:r>
      <w:proofErr w:type="gramStart"/>
      <w:r>
        <w:rPr>
          <w:rFonts w:ascii="Times New Roman" w:eastAsia="Times New Roman" w:hAnsi="Times New Roman" w:cs="Times New Roman"/>
        </w:rPr>
        <w:t>референдумах  Какие</w:t>
      </w:r>
      <w:proofErr w:type="gramEnd"/>
      <w:r>
        <w:rPr>
          <w:rFonts w:ascii="Times New Roman" w:eastAsia="Times New Roman" w:hAnsi="Times New Roman" w:cs="Times New Roman"/>
        </w:rPr>
        <w:t xml:space="preserve"> бывают выборы?  Виды избирательных </w:t>
      </w:r>
      <w:proofErr w:type="gramStart"/>
      <w:r>
        <w:rPr>
          <w:rFonts w:ascii="Times New Roman" w:eastAsia="Times New Roman" w:hAnsi="Times New Roman" w:cs="Times New Roman"/>
        </w:rPr>
        <w:t>систем  Сроки</w:t>
      </w:r>
      <w:proofErr w:type="gramEnd"/>
      <w:r>
        <w:rPr>
          <w:rFonts w:ascii="Times New Roman" w:eastAsia="Times New Roman" w:hAnsi="Times New Roman" w:cs="Times New Roman"/>
        </w:rPr>
        <w:t xml:space="preserve"> полномочий  Условия участия в выборах  Члены Совета Федерации: назначение и избрание       Высшие должностные лица субъектов федерации:  наделение полномочиями  Система избирательных комиссий  Субъекты избирательного процесса        Дискуссионные вопросы в сфере избирательного права  и развитие законодательства о выборах  </w:t>
      </w:r>
      <w:r>
        <w:br w:type="page"/>
      </w:r>
    </w:p>
    <w:p w:rsidR="00B624DF" w:rsidRDefault="00C260EC">
      <w:pPr>
        <w:pStyle w:val="2"/>
        <w:rPr>
          <w:rFonts w:ascii="Times New Roman" w:eastAsia="Times New Roman" w:hAnsi="Times New Roman" w:cs="Times New Roman"/>
          <w:color w:val="000000"/>
        </w:rPr>
      </w:pPr>
      <w:bookmarkStart w:id="8" w:name="_310fi0yb1f1d" w:colFirst="0" w:colLast="0"/>
      <w:bookmarkStart w:id="9" w:name="_Toc153299547"/>
      <w:bookmarkStart w:id="10" w:name="_GoBack"/>
      <w:bookmarkEnd w:id="8"/>
      <w:bookmarkEnd w:id="10"/>
      <w:r>
        <w:rPr>
          <w:rFonts w:ascii="Times New Roman" w:eastAsia="Times New Roman" w:hAnsi="Times New Roman" w:cs="Times New Roman"/>
          <w:color w:val="000000"/>
        </w:rPr>
        <w:lastRenderedPageBreak/>
        <w:t>Материально-технические условия</w:t>
      </w:r>
      <w:bookmarkEnd w:id="9"/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Архитектурная среда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Доступность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Рабочее место ребенка должно быть организовано с учетом необходимости </w:t>
      </w:r>
      <w:proofErr w:type="spellStart"/>
      <w:r>
        <w:rPr>
          <w:rFonts w:ascii="Times New Roman" w:eastAsia="Times New Roman" w:hAnsi="Times New Roman" w:cs="Times New Roman"/>
        </w:rPr>
        <w:t>слухо</w:t>
      </w:r>
      <w:proofErr w:type="spellEnd"/>
      <w:r>
        <w:rPr>
          <w:rFonts w:ascii="Times New Roman" w:eastAsia="Times New Roman" w:hAnsi="Times New Roman" w:cs="Times New Roman"/>
        </w:rPr>
        <w:t>-зрительного восприятия речи, а также чтобы он мог видеть всех участников образовательного процесса (педагога, других детей) и все элементы образовательного пространства.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Безопасность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целью обеспечения безопасности необходимо предусмотреть наличие световой индикации тревожных кнопок (пожарной, эвакуационного запасного выхода); записанные правила безопасного поведения на стендах; наглядные символы,</w:t>
      </w:r>
      <w:r w:rsidR="00B61B29" w:rsidRPr="00B61B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предупреждающие об опасности,</w:t>
      </w:r>
      <w:r w:rsidR="00B61B29" w:rsidRPr="00B61B29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свето-звуковой</w:t>
      </w:r>
      <w:proofErr w:type="gramEnd"/>
      <w:r>
        <w:rPr>
          <w:rFonts w:ascii="Times New Roman" w:eastAsia="Times New Roman" w:hAnsi="Times New Roman" w:cs="Times New Roman"/>
        </w:rPr>
        <w:t xml:space="preserve"> сигнал для быстрого привлечения внимания обучающегося в опасных ситуациях.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Технические средства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Получение информации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Педагогу следует предусмотреть наличие у ребенка (в соответствии с медицинскими показаниями) индивидуальных слуховых аппаратов/кохлеарных имплантов, FM-системы. Необходимо обеспечить визуализацию информации с помощью мультимедийного оборудования, электронный доступ к расписанию занятий, наличие информативного сайта объединения дополнительного образования.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деятельности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Изображения инструментов, материалов, с письменным обозначение, схемы выполнения действия поэтапно, подробные технологические, карты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Учебники / пособия / дидактические материалы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Алгоритмизация деятельности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занятий необходимо использовать письменные/ наглядные /схематические инструкции, план работы; изображения инструментов, материалов, с письменным обозначение каждого из них, схемы поэтапного выполнения действий в рамках занятий.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Реализация деятельности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Изображения инструментов, материалов, с письменным обозначение, схемы выполнения действия поэтапно, подробные технологические, карты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Методические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АДОП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Пролонгация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необходимости пролонгацию АДОП в соответствии с рекомендациями ПМПК или </w:t>
      </w:r>
      <w:proofErr w:type="spellStart"/>
      <w:r>
        <w:rPr>
          <w:rFonts w:ascii="Times New Roman" w:eastAsia="Times New Roman" w:hAnsi="Times New Roman" w:cs="Times New Roman"/>
        </w:rPr>
        <w:t>ППк</w:t>
      </w:r>
      <w:proofErr w:type="spellEnd"/>
      <w:r>
        <w:rPr>
          <w:rFonts w:ascii="Times New Roman" w:eastAsia="Times New Roman" w:hAnsi="Times New Roman" w:cs="Times New Roman"/>
        </w:rPr>
        <w:t xml:space="preserve"> (при наличии) в рамках Приказа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пункт №20.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в соответствии с направленностью АДОП; -в соответствии с интегративными социально- значимыми качествами личности (социализация и инициативность)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Специальные методы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Педагогу необходимо предварительно организовать словарную работу (с использованием лексики </w:t>
      </w:r>
      <w:proofErr w:type="gramStart"/>
      <w:r>
        <w:rPr>
          <w:rFonts w:ascii="Times New Roman" w:eastAsia="Times New Roman" w:hAnsi="Times New Roman" w:cs="Times New Roman"/>
        </w:rPr>
        <w:t>по  организации</w:t>
      </w:r>
      <w:proofErr w:type="gramEnd"/>
      <w:r>
        <w:rPr>
          <w:rFonts w:ascii="Times New Roman" w:eastAsia="Times New Roman" w:hAnsi="Times New Roman" w:cs="Times New Roman"/>
        </w:rPr>
        <w:t xml:space="preserve"> деятельности, соответствующей направленности АДОП, лексики для работы над конкретным проектом). Планирование занятий с учетом предоставления обучающемуся дополнительного времени в рамках занятий по АДОП. Использование наглядных ориентиров (схем, таблиц, условных знаков).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Кадровые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ППС участников образовательных отношений (дефектологи, психологи, тьютор)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сопровождения АДОП учителем-дефектологом (сурдопедагогом) в рамках консультирования всех участников образовательных отношений (при необходимости).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Техническое сопровождение обучающегося (ассистент, помощник)</w:t>
      </w:r>
    </w:p>
    <w:p w:rsidR="00B624DF" w:rsidRDefault="00C260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Помощь сурдопереводчика во время занятий (при необходимости).</w:t>
      </w:r>
    </w:p>
    <w:sectPr w:rsidR="00B624DF" w:rsidSect="00B61B29">
      <w:footerReference w:type="even" r:id="rId6"/>
      <w:footerReference w:type="default" r:id="rId7"/>
      <w:pgSz w:w="11906" w:h="16838"/>
      <w:pgMar w:top="1134" w:right="566" w:bottom="993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075B" w:rsidRDefault="0097075B">
      <w:r>
        <w:separator/>
      </w:r>
    </w:p>
  </w:endnote>
  <w:endnote w:type="continuationSeparator" w:id="0">
    <w:p w:rsidR="0097075B" w:rsidRDefault="0097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4DF" w:rsidRDefault="00B62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:rsidR="00B624DF" w:rsidRDefault="00C260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1E16"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4DF" w:rsidRDefault="00C260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1E16">
      <w:rPr>
        <w:noProof/>
        <w:color w:val="000000"/>
      </w:rPr>
      <w:t>2</w:t>
    </w:r>
    <w:r>
      <w:rPr>
        <w:color w:val="000000"/>
      </w:rPr>
      <w:fldChar w:fldCharType="end"/>
    </w:r>
  </w:p>
  <w:p w:rsidR="00B624DF" w:rsidRDefault="00B624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075B" w:rsidRDefault="0097075B">
      <w:r>
        <w:separator/>
      </w:r>
    </w:p>
  </w:footnote>
  <w:footnote w:type="continuationSeparator" w:id="0">
    <w:p w:rsidR="0097075B" w:rsidRDefault="0097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DF"/>
    <w:rsid w:val="00251E16"/>
    <w:rsid w:val="0097075B"/>
    <w:rsid w:val="00A43F13"/>
    <w:rsid w:val="00B61B29"/>
    <w:rsid w:val="00B624DF"/>
    <w:rsid w:val="00BF268B"/>
    <w:rsid w:val="00C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0068"/>
  <w15:docId w15:val="{5E503A67-CFCF-40A5-86CE-49579E42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251E1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251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5225</Words>
  <Characters>29787</Characters>
  <Application>Microsoft Office Word</Application>
  <DocSecurity>0</DocSecurity>
  <Lines>248</Lines>
  <Paragraphs>69</Paragraphs>
  <ScaleCrop>false</ScaleCrop>
  <Company/>
  <LinksUpToDate>false</LinksUpToDate>
  <CharactersWithSpaces>34943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Зотова И В</cp:lastModifiedBy>
  <cp:revision>2</cp:revision>
  <dcterms:created xsi:type="dcterms:W3CDTF">2024-09-19T08:09:00Z</dcterms:created>
  <dcterms:modified xsi:type="dcterms:W3CDTF">2024-09-19T08:09:00Z</dcterms:modified>
</cp:coreProperties>
</file>