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АООП ООО</w:t>
      </w:r>
    </w:p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D4026E" w:rsidRDefault="00D4026E" w:rsidP="00D4026E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D4026E" w:rsidRDefault="00D4026E" w:rsidP="00D4026E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Pr="00D4026E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Pr="00D4026E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г.   № </w:t>
      </w:r>
      <w:r w:rsidRPr="00D4026E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p w:rsidR="00D4026E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Pr="00B50224" w:rsidRDefault="00D4026E" w:rsidP="00D4026E">
      <w:pPr>
        <w:spacing w:after="0"/>
        <w:contextualSpacing/>
        <w:rPr>
          <w:rFonts w:ascii="Times New Roman" w:hAnsi="Times New Roman"/>
          <w:b/>
        </w:rPr>
      </w:pPr>
    </w:p>
    <w:p w:rsidR="00D4026E" w:rsidRPr="00B50224" w:rsidRDefault="00D4026E" w:rsidP="00D4026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6B61CD" w:rsidRPr="006B61CD" w:rsidRDefault="006B61CD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1CD" w:rsidRPr="006B61CD" w:rsidRDefault="008B6B29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</w:t>
      </w:r>
    </w:p>
    <w:p w:rsidR="006678B8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7FDC"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6C7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7FDC" w:rsidRPr="002B3977" w:rsidRDefault="00733EFB" w:rsidP="00107FD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ТУРИСТКО-КРАЕВЕДЧЕСКОЙ НАПРАВЛЕННОСТИ</w:t>
      </w:r>
      <w:r w:rsidR="00107FDC"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>«</w:t>
      </w:r>
      <w:r w:rsidR="007037F9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КРАЕВЕДЧЕСКИЙ </w:t>
      </w:r>
      <w:r w:rsidR="00107FDC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>УГОЛОК»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 xml:space="preserve"> </w:t>
      </w:r>
    </w:p>
    <w:p w:rsidR="006B61CD" w:rsidRPr="006B61CD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учащихся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3561">
        <w:rPr>
          <w:rFonts w:ascii="Times New Roman" w:hAnsi="Times New Roman" w:cs="Times New Roman"/>
          <w:color w:val="000000"/>
          <w:sz w:val="28"/>
          <w:szCs w:val="28"/>
        </w:rPr>
        <w:t>5класс, 6класс, 7класс, 8класс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: 1 год (</w:t>
      </w:r>
      <w:r w:rsidR="009C275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0 часов)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4026E" w:rsidRDefault="00D4026E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20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>Планируемые результаты программы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Формы аттестации и оценочные материалы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программы               </w:t>
      </w: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72125" w:rsidRPr="00C30445" w:rsidRDefault="00072125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"Краеведческий уголок" разработана на основе нормативных документов: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образовании в РФ».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softHyphen/>
        <w:t>эпидемиологические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проектированию дополнительных общеобразовательных программ (Проект Минобрнауки РФ ФГАУ «ФИРО» 2015 г.) 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«Краеведческий уголок» направлена на организацию деятельности учащихся по изучению родного края. Изучение истории родного края по данной программе предполагает не только получение знаний, но и воспитание духовно-нравственной культуры, а также формирование умений практического характера, что позволяет учащимся внести реальный вклад в сбережение природы своей местности.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повышенный интерес к изучению родного края.  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Активное участие детей в краеведческой работе приучает их самостоятельно делать выводы и принимать решения, сплачивает учащихся в дружный коллектив, помогает укреплению дисциплины.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последовательное расширение знаний, умений и навыков.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краеведческой работе, включение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своей местности 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C3044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C304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нравственно- волевых качеств.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деятельности: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Игровая деятельность 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знания и навыки исследовательской работы, дети берутся за самостоятельную исследовательскую деятельность.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 выставкам, связанных с краеведческой тематикой: поделки из отходов, работа с природным материалом. Обучение приобретает основы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декаративно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-прикладного творчества: аппликация из кожи, бересты,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учебном плане уделяется также развитию у детей просветительских качеств,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них. Поэтому каждый член таким образом разрабатывает беседы, игры, экскурсии, ориентированные на учащихся. Проводя просветительскую работу среди школьников, дети еще и учатся владеть аудиторией.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 xml:space="preserve"> создание среды для нравственного, патриотического воспитания и развития личности ребенка средствами краеведческой деятельности.</w:t>
      </w:r>
      <w:r w:rsidRPr="00C30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комфортную обстановку на занятиях, а также атмосферу доброжелательности и сотрудничества;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уважать чужой труд;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-содействовать формированию всесторонне развитой личности.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 для детей в возрасте 7-14 лет. Программа «Краеведческий уголок»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очная, групповая.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занятий, периодичность и продолжительность занятий: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проходят </w:t>
      </w:r>
      <w:r w:rsidR="009C2758"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 в неделю.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«Краеведческий уголок» разработана на </w:t>
      </w:r>
      <w:r w:rsidR="009C2758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ПРОГРАММЫ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чувство самоконтроля;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профессионального самоопределения личности;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качества учащихся;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 научной литературой, оформления исследовательских проектов;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тактике диалога, предметного обсуждения и защиты своей работы во время публичных выступлений;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ораторские способности учащихся.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патриотические и эстетические чувства.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и расширить знания о родном крае, его истории, географии, традициях и культуре;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обучить учащихся методам научного поиска, познакомить с методами исторического исследования;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деятельность учащихся по улучшению природной среды своего края.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года обучения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Введение.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ТБ. Стартовая диагностика (1 час).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«Что изучает краеведение?»  Знакомство с источниками краеведческих знаний: карта как источник информации и другие источники. История изучения края. Вклад выдающихся ученых в исследования края. Инструктаж по технике безопасности. Проверка знаний учащихся на начало учебного года.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Мой край на карте Родины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часа):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на тему: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географическое положение нашей области и района», «Государственная Символика России, области и района». Знакомство с картой.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аппликации и рисунков «Символика края». Организация выставки рисунков.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Я и моя семья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«Моя семья», «Мои предки», «Что означает мое имя?», «Моя родословная».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Обучение</w:t>
      </w:r>
      <w:r w:rsidRPr="00C30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генеалогического древа.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материалов о своих родственниках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генеалогического древа.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Наша школа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традиции нашей школы», «Выпускники».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):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 фотографий выпускников. Составление биографических сведений выпускников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Оформление альбома «Моя школа».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Калужская область: регион – лидер. Город, в котором живу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Заочная экскурсия по улицам города.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причины возникновения: основные этапы формирования, первые поселенцы», «Как выглядел наш город начале своей жизни», «Улицы города, его достопримечательности», «Памятники и памятные места».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«Знай и люби свой край»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кроссвордов о родном крае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проекта «Мой город самый лучший».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Природный комплекс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</w:t>
      </w:r>
      <w:r w:rsidR="00C30445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«Заказники», «Природные достопримечательности». Экскурсия в лес. Рассказ на тему: «Природа края в поэзии». Знакомство с творчеством местных поэтов. Чтение и разучивание их стихов.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альбома с пословицами и поговорками о воде. Конкурс рисунков «Как защитить нашу воду». Изготовление декоративно-прикладных работ «Животный мир нашего края», организация выставки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«Малая Красная книга».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Славные люди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«Герои – земляки», «Труженики края».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материалов для стенда «Знай и люби свой край». Оформление стенда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Устное народное творчество (5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(3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русскими народными играми. Беседа на тему: «Сказки о животных, богатырские сказки». Знакомство с русскими пословицами и поговорками, загадками, легендами и преданиями.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Организация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 «В мире сказки». Изготовление альбома по народному фольклору.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перед учащимися школы со спектаклем (русская народная сказка или былина).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альбома по устному народному творчеству.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Искусство русского народа (</w:t>
      </w:r>
      <w:r w:rsidR="00CD19E1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CD19E1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(2</w:t>
      </w:r>
      <w:r w:rsidR="009C2758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часа): </w:t>
      </w:r>
      <w:r w:rsidR="009C2758" w:rsidRPr="00C30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на тему: «</w:t>
      </w:r>
      <w:r w:rsidR="009C2758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танца».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CD19E1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 русского народного танца. Изготовление костюмов для танца. Выступление, исполнение танца, просмотр выступлений артистов.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(2 часа).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изученного за год, викторина на знание теоретических вопросов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рисунков на тему «Мой край».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год обучения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Вводные занятия - 2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724C9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1 час.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- Диагностика знаний учащихся.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Родина – </w:t>
      </w:r>
      <w:r w:rsidR="00CD19E1" w:rsidRPr="00C304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«история», «краеведение», «родина». Изучение родной школы, города, области, страны – России.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часов.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краеведческий музей.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городу.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России.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области.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родного края - 8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«природа», «экология», «погода». Работа с Красной книгой. Изучение природных богатств родного края.      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5 часов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осенний лес (сбор природного материала).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Поделки из природного материала родного края. 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Написание мини – сочинения о природе родного края.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Народы родного края – 6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«культура», «народный фольклор». Изучение народов России, Калужской области.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сказок, былин, пословиц, поговорок народов России, Калужской области.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Реки и водоемы родного края – 8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«океан», «море», «река», «озеро», «болото», «водохранилище». Изучение озер и рек Калужской области.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на р. Ока.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Российской Федерации. </w:t>
      </w:r>
    </w:p>
    <w:p w:rsidR="00CD19E1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Сезонные наблюдения за температурой воды (обобщение).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2 часа.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- Что изучает краеведение? Что узнали о родном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>городе?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год обучения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 – 1 час.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родного края.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Калужской области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возникновения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края (Экскурсия в архив музей).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Сообщения о своей семье.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родного города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историей возникновения родного города.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города.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Беседа со старожилами об истории родного города.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родной школы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Знакомство с историей возникновения школы. Судьбы выпускников. Гордость школы. Традиции школы.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- Сбор интересного материала о выпускниках своей школы.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моей семьи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Изучение науки генеалогии, родословной, изучение своего имени, семейных традиций. Составление герба семьи. Составление проекта «Моя семья».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9C2758" w:rsidRPr="00C30445" w:rsidRDefault="00C30445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-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C2758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Живая природа родного края – 7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C03AA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«живая природа», «животные леса», «животные водоема», «птицы», «животные почвы».  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леса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водоема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птиц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животных, почвы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проекта.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быт родного края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Приметы, танцы, песни,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частушки, игры, быт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края, одежда.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3 часа.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песен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танцев.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народных обрядов, обычаев, традиции, праздников. Одежда народов родного края, народные костюмы, головные уборы и украшения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народного праздника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народных костюмов и головных уборов народов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Заключающее итоговое занятие. Выставка работ детей. 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год обучения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– 1 час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.                Ознакомление с историей России.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алужская область-наша Родина – 6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жизни древних людей. Древний мир. Какие народы жили на древней земле.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proofErr w:type="gramStart"/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-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«Как жили древние люди». Изучение орудий труда и охоты в Древнем мире.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по ленте времени.   Экскурсия в исторический музей «Древний мир».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Из тьмы веков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Каменный век. Занятия людей. Бронзовый век. Железный век. Жилища древних.  Возникновение современных поселений. Одежда древних. Ткачество. Археология области, древние поселения первобытных людей; места стоянок, поселений, города и селища, древнерусский город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Серенск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>»; славяне, вятичи и кривичи; материальная культура вятичей.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Рисование рисунков. Составление коллажа. Составление проекта «Древние века Калужской области».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и развитие </w:t>
      </w:r>
      <w:r w:rsidR="00536E54" w:rsidRPr="00C30445">
        <w:rPr>
          <w:rFonts w:ascii="Times New Roman" w:eastAsia="Times New Roman" w:hAnsi="Times New Roman" w:cs="Times New Roman"/>
          <w:b/>
          <w:sz w:val="24"/>
          <w:szCs w:val="24"/>
        </w:rPr>
        <w:t>Калужской области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Возникновение и развитие феодализма в нашем крае; Калужский край в период борьбы Руси с татаро-монгольским нашествием XIII веке; героическая оборона Козельска (</w:t>
      </w:r>
      <w:smartTag w:uri="urn:schemas-microsoft-com:office:smarttags" w:element="metricconverter">
        <w:smartTagPr>
          <w:attr w:name="ProductID" w:val="1238 г"/>
        </w:smartTagPr>
        <w:r w:rsidRPr="00C30445">
          <w:rPr>
            <w:rFonts w:ascii="Times New Roman" w:eastAsia="Times New Roman" w:hAnsi="Times New Roman" w:cs="Times New Roman"/>
            <w:sz w:val="24"/>
            <w:szCs w:val="24"/>
          </w:rPr>
          <w:t>1238 г</w:t>
        </w:r>
      </w:smartTag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.) Борьба Москвы против литовских феодалов и Золотой Орды, возникновение Калуги; бои на Оке и Угре; падение монголо-татарского ига; на страже юго-западной границы государства;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>Калужский край в «смутное» время; участие калужан в крестьянской войне начала XVII века  и борьбе с интервенцией польских и шведских феодалов;  социально-экономическое развитие края в XVII веке, реформы Петра I;  закрепощение крестьян (Соборное уложение1649 года);</w:t>
      </w:r>
      <w:r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Калужский край в первой половине XVIII века;  крестьянская война под предводительством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И.Болотникова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; образование Калужской губернии; экономика;  посещение Калуги Екатериной II; культура края в 18 веке (Пребывание Радищева А.Н. в 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Немцово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Малоярославецкого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уезда (1797-1801 гг.), рукопись «Путешествие из Петербурга в Москву»; Дашкова Е.Р.- выдающийся государственны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й деятель екатерининской эпохи.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Работа с картой Калуги и Калужской области. Работа по контурным картам.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край в годы 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 войны.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Калужского края. Партизанское и подпольное движение на территории Калужского края в годы войны. Калужане – Герои Советского Союза. Памятные места Калужской области, связанные с событиями 1941-1945 гг. Вклад выпускников учебных заведений в Победу. Знаменитые земляки – Г.К. Жуков.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Калужский край в к. XX в. – н. XXI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Образование Калужской области. 1944 г. Вклад Калужской области в развитие народного хозяйства. Обнинск. Открытие первой атомной станции 1954 г.</w:t>
      </w:r>
    </w:p>
    <w:p w:rsidR="00C30445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Послевоенное развитие области. Наш край в 50-60 гг. Успехи области в 70-80 гг. Трудные 90-е Промышленные центры Калужской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области Калужский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край в конце 20 века. 600-летие Калуги. 1971 год.  Достижения образования и культуры Калужской области. Музеи Калужской области Трудовые достижения области.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События истории, жизни и деятельности героев войны, живших в Калуге.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Творческая работа «Расскажи о своем герое». Дети должны узнать, кто из героев или членов их семей проживает или жил рядом.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Встречи с ветеранами, героями Великой Отечественной войны, тружениками трудового фронта.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Экскурсии.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 – 1 час.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Подведение итогов года.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Тематический план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32"/>
          <w:szCs w:val="24"/>
          <w:lang w:eastAsia="ru-RU"/>
        </w:rPr>
        <w:t>1 года обучения</w:t>
      </w:r>
    </w:p>
    <w:tbl>
      <w:tblPr>
        <w:tblStyle w:val="a4"/>
        <w:tblpPr w:leftFromText="180" w:rightFromText="180" w:vertAnchor="text" w:horzAnchor="margin" w:tblpY="47"/>
        <w:tblW w:w="9351" w:type="dxa"/>
        <w:tblLayout w:type="fixed"/>
        <w:tblLook w:val="04A0" w:firstRow="1" w:lastRow="0" w:firstColumn="1" w:lastColumn="0" w:noHBand="0" w:noVBand="1"/>
      </w:tblPr>
      <w:tblGrid>
        <w:gridCol w:w="618"/>
        <w:gridCol w:w="4906"/>
        <w:gridCol w:w="567"/>
        <w:gridCol w:w="708"/>
        <w:gridCol w:w="567"/>
        <w:gridCol w:w="1985"/>
      </w:tblGrid>
      <w:tr w:rsidR="00072125" w:rsidRPr="00C30445" w:rsidTr="008724C9">
        <w:trPr>
          <w:trHeight w:val="340"/>
        </w:trPr>
        <w:tc>
          <w:tcPr>
            <w:tcW w:w="618" w:type="dxa"/>
            <w:vMerge w:val="restart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vMerge w:val="restart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3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072125" w:rsidRPr="00C30445" w:rsidTr="008724C9">
        <w:trPr>
          <w:cantSplit/>
          <w:trHeight w:val="1577"/>
        </w:trPr>
        <w:tc>
          <w:tcPr>
            <w:tcW w:w="618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vMerge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2125" w:rsidRPr="00C30445" w:rsidTr="008724C9">
        <w:trPr>
          <w:trHeight w:val="325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Инструктаж по технике безопасности. </w:t>
            </w: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диагностика.</w:t>
            </w:r>
          </w:p>
        </w:tc>
      </w:tr>
      <w:tr w:rsidR="00072125" w:rsidRPr="00C30445" w:rsidTr="008724C9">
        <w:trPr>
          <w:trHeight w:val="225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8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7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636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Калужская область: регион - лидер</w:t>
            </w:r>
          </w:p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4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комплекс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07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Славные люди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русского народа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танца «Береза»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67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125" w:rsidRPr="00C30445" w:rsidRDefault="00072125" w:rsidP="00C3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год обучения   «Введение в краеведение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2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3805"/>
        <w:gridCol w:w="1164"/>
        <w:gridCol w:w="1345"/>
        <w:gridCol w:w="1197"/>
        <w:gridCol w:w="2063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 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323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18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Моя родина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52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Природа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65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Реки и водоёмы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2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19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97" w:type="dxa"/>
          </w:tcPr>
          <w:p w:rsidR="005C416E" w:rsidRPr="005C416E" w:rsidRDefault="005C416E" w:rsidP="00872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416E">
              <w:rPr>
                <w:rFonts w:ascii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C304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</w:t>
      </w:r>
      <w:r w:rsidR="00D93561"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год обучения  «История края»</w:t>
      </w:r>
    </w:p>
    <w:tbl>
      <w:tblPr>
        <w:tblStyle w:val="TableGrid"/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4033"/>
        <w:gridCol w:w="992"/>
        <w:gridCol w:w="914"/>
        <w:gridCol w:w="1467"/>
        <w:gridCol w:w="2268"/>
      </w:tblGrid>
      <w:tr w:rsidR="005C416E" w:rsidRPr="00C30445" w:rsidTr="008724C9">
        <w:trPr>
          <w:trHeight w:val="838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Теория.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5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19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Калужской области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83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родного города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6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родной школы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76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семьи.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04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природа родного края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451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быт народов родного края.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7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ИТОГО: 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5C416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год  «Страницы истории </w:t>
      </w:r>
      <w:r w:rsidR="00DA3235"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Калужской области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3858"/>
        <w:gridCol w:w="1010"/>
        <w:gridCol w:w="1314"/>
        <w:gridCol w:w="824"/>
        <w:gridCol w:w="2695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5C416E" w:rsidRPr="00C30445" w:rsidTr="008724C9">
        <w:trPr>
          <w:trHeight w:val="3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</w:rPr>
              <w:t>--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7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Калужская область – наша Родина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71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Из тьмы веков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4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и развитие Калужской области.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2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Наш край в годы Великой Отечественной войны”. 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7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--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41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58" w:type="dxa"/>
          </w:tcPr>
          <w:p w:rsidR="005C416E" w:rsidRPr="00C30445" w:rsidRDefault="008724C9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8724C9" w:rsidRDefault="008724C9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(оценочные материалы):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1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2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3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Проверка уровня знаний умений и навыков учащихся осуществляется на занятиях. 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Входной контроль:</w:t>
      </w:r>
      <w:r w:rsidRPr="00C30445">
        <w:rPr>
          <w:rFonts w:ascii="Times New Roman" w:hAnsi="Times New Roman" w:cs="Times New Roman"/>
          <w:sz w:val="24"/>
          <w:szCs w:val="24"/>
        </w:rPr>
        <w:t xml:space="preserve"> тестирование (определяет уровень знаний, умений, навыков на начало учебного года).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 xml:space="preserve">Текущий контроль: </w:t>
      </w:r>
      <w:r w:rsidRPr="00C3044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C304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0445">
        <w:rPr>
          <w:rFonts w:ascii="Times New Roman" w:hAnsi="Times New Roman" w:cs="Times New Roman"/>
          <w:sz w:val="24"/>
          <w:szCs w:val="24"/>
        </w:rPr>
        <w:t>определяется степень усвоения учащимися программного материала, уровень подготовленности учащихся к занятиям, их заинтересованность в усвоении материала).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педагогические наблюдения;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создание и участие в проектах;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участие в коллективных работах;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фото отчет о работе за год;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опрос (проводится с целью определения степени достижения результатов обучения, закрепления знаний, ориентации учащихся на дальнейшее обучение).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отслеживания и фиксации результатов: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отслеживания результатов усвоения программы «Краеведческий уголок» предполагает: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 при проверке терминологии и определении степени усвоения теоретического материала;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2A6BF4" w:rsidRPr="00C30445" w:rsidRDefault="002A6BF4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 В процессе занятий обучающиеся должны приобрести следующие знания и умения: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первого года обучения дети имеют возможность узнать: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города на современном этапе и памятники, достопримечательности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экономики, культуры в наши дни.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Замечательных людей своего города.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края.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природному, историческому и культурному наследию.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уметь: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изменения истории развития города. Систематизировать информацию о родном крае.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исследовательские и поисковые работы по заданным темам.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ситуацию.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памятки, фотоколлажи, листовки, газеты, буклеты, презентации и т. д.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анкеты.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первоисточниками.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доклады, рефераты.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второго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должны знать: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этапы исторического развития села;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достопримечательности села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содержание понятий «семья», «род», «город», «поселок», «страна», «отечество» и др.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государственные символы России -</w:t>
      </w:r>
      <w:r w:rsidRPr="00C30445">
        <w:rPr>
          <w:rFonts w:ascii="Times New Roman" w:eastAsia="Arial" w:hAnsi="Times New Roman" w:cs="Times New Roman"/>
          <w:sz w:val="24"/>
        </w:rPr>
        <w:t xml:space="preserve"> </w:t>
      </w:r>
      <w:r w:rsidRPr="00C30445">
        <w:rPr>
          <w:rFonts w:ascii="Times New Roman" w:eastAsia="Arial" w:hAnsi="Times New Roman" w:cs="Times New Roman"/>
          <w:sz w:val="24"/>
        </w:rPr>
        <w:tab/>
      </w:r>
      <w:r w:rsidRPr="00C30445">
        <w:rPr>
          <w:rFonts w:ascii="Times New Roman" w:eastAsia="Times New Roman" w:hAnsi="Times New Roman" w:cs="Times New Roman"/>
          <w:sz w:val="24"/>
        </w:rPr>
        <w:t xml:space="preserve">символы и традиции школы.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птиц, обитающих в селе и  виды животных, живущих в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элементарные правила работы над проектом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во время экскурсии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уметь: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работать с книгами и иллюстрациями с помощью учителя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наблюдения за объектами природы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делать краткое сообщение по теме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иллюстрировать рисунком свои впечатления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третьего 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символы родного края (герб, гимн, флаг).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Обязанности ученика в школе. 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названия улиц поселка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термины семейного родства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-место работы и профессию своих родителей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-основные экспозиции школьного  музея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Героев Советского союза – наших земляков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растительности,  птиц и животных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правила оформления портфолио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формулировать тему и цель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отбирать материал в соответствии с темой;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находить и запрашивать краеведческую литературу;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оформлять материал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отвечать на вопросы по теме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изготавливать простейшие кормушки для птиц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четвертого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</w:t>
      </w:r>
      <w:r w:rsidRPr="00C30445">
        <w:rPr>
          <w:rFonts w:ascii="Times New Roman" w:eastAsia="Times New Roman" w:hAnsi="Times New Roman" w:cs="Times New Roman"/>
          <w:sz w:val="24"/>
        </w:rPr>
        <w:t xml:space="preserve">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символику Российского государства, области и района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-Конституция – основной закон жизни страны.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Животных из Красной книги нашей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понятие здорового образа жизни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>подвиг женщин земляков в военное время.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сбора, обработка и хранение материалов; 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планировать поисково-собирательскую деятельность;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проводить сбор и комплектование материалов;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беседу на заданную тему;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организовывать и проводить мероприятия для учащихся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Система оценки результативности</w:t>
      </w:r>
      <w:r w:rsidRPr="00C30445">
        <w:rPr>
          <w:rFonts w:ascii="Times New Roman" w:eastAsia="Times New Roman" w:hAnsi="Times New Roman" w:cs="Times New Roman"/>
          <w:sz w:val="24"/>
        </w:rPr>
        <w:t xml:space="preserve"> является комплексной и предусматривает:</w:t>
      </w:r>
      <w:r w:rsidRPr="00C3044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Мониторинг – контроль. Для определения успешности и эффективности освоения программы три раза в год проводится диагностика (начальная, промежуточная, итоговая) учащихся.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1 – 2 год обучения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проекты, интервью, творческие работы;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исследовательских мини – проектов 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lastRenderedPageBreak/>
        <w:t xml:space="preserve">   -мониторинг-контроль.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3 год обучения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интервью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-творческие работы, проекты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–контроль. 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4 год обучения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собственных проектов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презентаций – представлений по изученной теме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написание исследовательских работ по теме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 контроль. Цель: выявить рост учащихся 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color w:val="373737"/>
          <w:sz w:val="24"/>
        </w:rPr>
        <w:t>Критерии оценки</w:t>
      </w:r>
      <w:r w:rsidRPr="00C30445">
        <w:rPr>
          <w:rFonts w:ascii="Times New Roman" w:eastAsia="Times New Roman" w:hAnsi="Times New Roman" w:cs="Times New Roman"/>
          <w:b/>
          <w:color w:val="371D10"/>
          <w:sz w:val="24"/>
        </w:rPr>
        <w:t xml:space="preserve"> качества достижений учащихся дополнительного образования.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Выявление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результатов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работы традиционно осуществляется с помощью тестов. Для определения успешности и эффективности освоения программы три раза в год проводится </w:t>
      </w:r>
      <w:proofErr w:type="spellStart"/>
      <w:r w:rsidRPr="00C30445">
        <w:rPr>
          <w:rFonts w:ascii="Times New Roman" w:eastAsia="Times New Roman" w:hAnsi="Times New Roman" w:cs="Times New Roman"/>
          <w:sz w:val="24"/>
        </w:rPr>
        <w:t>иагностика</w:t>
      </w:r>
      <w:proofErr w:type="spellEnd"/>
      <w:r w:rsidRPr="00C30445">
        <w:rPr>
          <w:rFonts w:ascii="Times New Roman" w:eastAsia="Times New Roman" w:hAnsi="Times New Roman" w:cs="Times New Roman"/>
          <w:sz w:val="24"/>
        </w:rPr>
        <w:t xml:space="preserve"> (начальная, промежуточная, итоговая) учащихся.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1.Требования к тестированию: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В основу оценивания результатов диагностики положена десятибалльная система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9-10 баллов ставится за 90-100 % правильное выполнение заданий (высокий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7-8 баллов ставится за 70-89 % правильное выполнение заданий (повышенный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5-6 баллов ставится за 50-69% правильное выполнение заданий (средний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4-3 баллов ставится за 49 -30% правильное выполнение заданий (низкий уровень); - 2 и ниже ставится за 29% и меньшее правильное выполнение заданий (недостаточный уровень).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2.Требования к портфолио и творческим работам.</w:t>
      </w:r>
      <w:r w:rsidRPr="00C30445">
        <w:rPr>
          <w:rFonts w:ascii="Times New Roman" w:eastAsia="Times New Roman" w:hAnsi="Times New Roman" w:cs="Times New Roman"/>
          <w:sz w:val="24"/>
        </w:rPr>
        <w:t xml:space="preserve"> при оценивании творческой деятельности учащихся следующие критерии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посещаемость ( 1-5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защита портфолио ( до18 баллов)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творческие и  исследовательские работы (участие)  (до15 баллов</w:t>
      </w:r>
      <w:r w:rsidRPr="00C30445">
        <w:rPr>
          <w:rFonts w:ascii="Times New Roman" w:eastAsia="Times New Roman" w:hAnsi="Times New Roman" w:cs="Times New Roman"/>
          <w:sz w:val="28"/>
        </w:rPr>
        <w:t xml:space="preserve">)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презентации   (до 160 баллов)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проекта ( до 12 баллов)       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дисциплина (до1-5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уборка рабочего места (2 – 5 баллов)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Перевод в уровневые критерии по каждому параметру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90-100% - высокий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-70-89 % - повышенный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-50-69%  - средний уровень </w:t>
      </w:r>
    </w:p>
    <w:p w:rsidR="002A6BF4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-49-30% -низкий уровень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- 29 и менее % - недостаточный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F5108" w:rsidRPr="00C30445" w:rsidRDefault="000F5108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Pr="00C30445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ПРОГРАММЫ: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оборудованный кабинет (кабинет истории).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необходимы: общая тетрадь, цветные карандаши, ручка, альбом.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используется наглядный дидактический материал: плакаты, таблицы.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материалы, определители, энциклопедии, таблицы.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Книга.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школьниками в краеведческом музее. Изд.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Книга. Музей и дети. Изд. Академия, М. 2000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Музей воспитывает юных, изд. Просвещение, 1988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Книга. Методика историко-краеведческой работы в школе. Изд. Просвещение, М. 1982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архива.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Калужских краеведов: http://cbs-kaluga.ru/kray/Klub-kaluzhskih-kraevedov/</w:t>
      </w:r>
    </w:p>
    <w:p w:rsidR="00072125" w:rsidRPr="00C30445" w:rsidRDefault="00072125" w:rsidP="00C3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Оценивание   (Приложение)</w:t>
      </w:r>
      <w:r w:rsidRPr="00C30445">
        <w:rPr>
          <w:rFonts w:ascii="Times New Roman" w:eastAsia="Times New Roman" w:hAnsi="Times New Roman" w:cs="Times New Roman"/>
          <w:sz w:val="20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 xml:space="preserve">Критерии оценки портфолио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Цель  Портфолио – собрать, систематизировать и зафиксировать результаты развития ученика, его усилия достижения в различных областях, демонстрировать весь спектр его способностей, интересов, склонностей, знаний и умений.  </w:t>
      </w:r>
    </w:p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Титульный лист, раздел  «Мой мир»</w:t>
      </w:r>
      <w:r w:rsidRPr="00C30445">
        <w:rPr>
          <w:rFonts w:ascii="Times New Roman" w:eastAsia="Times New Roman" w:hAnsi="Times New Roman" w:cs="Times New Roman"/>
          <w:i/>
        </w:rPr>
        <w:t xml:space="preserve">-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60" w:type="dxa"/>
        <w:tblInd w:w="612" w:type="dxa"/>
        <w:tblCellMar>
          <w:top w:w="3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801"/>
        <w:gridCol w:w="8659"/>
      </w:tblGrid>
      <w:tr w:rsidR="008C42A7" w:rsidRPr="00C30445" w:rsidTr="008724C9">
        <w:trPr>
          <w:trHeight w:val="8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красочность оформления, правильность заполнения данных, эстетичность, разнообразие и полнота материалов (включает много сведений о самом ученике, его семье, интересах)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2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4 - 3б.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724C9">
        <w:trPr>
          <w:trHeight w:val="50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раздел присутствует,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i/>
        </w:rPr>
        <w:t>.</w:t>
      </w: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«Моя учеба» </w:t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853" w:type="dxa"/>
        <w:tblInd w:w="612" w:type="dxa"/>
        <w:tblCellMar>
          <w:top w:w="38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4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наличие листов самооценки (планов на учебный год)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  <w:r w:rsidRPr="00C30445">
              <w:rPr>
                <w:rFonts w:ascii="Times New Roman" w:hAnsi="Times New Roman" w:cs="Times New Roman"/>
                <w:i/>
              </w:rPr>
              <w:t>разнообразие работ, наличие творческих работ, проектов, диагностических работ и т.д.</w:t>
            </w:r>
            <w:r w:rsidRPr="00C3044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C42A7" w:rsidRPr="00C30445" w:rsidTr="008C42A7">
        <w:trPr>
          <w:trHeight w:val="3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50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Раздел «Мое творчество»</w:t>
      </w:r>
      <w:r w:rsidRPr="00C30445">
        <w:rPr>
          <w:rFonts w:ascii="Times New Roman" w:eastAsia="Times New Roman" w:hAnsi="Times New Roman" w:cs="Times New Roman"/>
          <w:b/>
          <w:i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i/>
        </w:rPr>
        <w:tab/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</w:p>
    <w:tbl>
      <w:tblPr>
        <w:tblStyle w:val="TableGrid"/>
        <w:tblW w:w="8853" w:type="dxa"/>
        <w:tblInd w:w="612" w:type="dxa"/>
        <w:tblCellMar>
          <w:top w:w="40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2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 xml:space="preserve">разнообразие работ, наличие рисунков, творческих работ, проектов, сочинений фото изделий, фото выступлений. 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C42A7">
        <w:trPr>
          <w:trHeight w:val="38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«Мои достижения» 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tabs>
          <w:tab w:val="left" w:pos="851"/>
          <w:tab w:val="center" w:pos="637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Учитывается </w:t>
      </w:r>
      <w:r w:rsidRPr="00C30445">
        <w:rPr>
          <w:rFonts w:ascii="Times New Roman" w:eastAsia="Times New Roman" w:hAnsi="Times New Roman" w:cs="Times New Roman"/>
          <w:i/>
        </w:rPr>
        <w:t>количество грамот, сертификатов, дипломов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8853" w:type="dxa"/>
        <w:tblInd w:w="61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1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регионального , всероссийского уровня. </w:t>
            </w:r>
          </w:p>
        </w:tc>
      </w:tr>
      <w:tr w:rsidR="008C42A7" w:rsidRPr="00C30445" w:rsidTr="008C42A7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Районного  уровня </w:t>
            </w:r>
          </w:p>
        </w:tc>
      </w:tr>
      <w:tr w:rsidR="008C42A7" w:rsidRPr="00C30445" w:rsidTr="008C42A7">
        <w:trPr>
          <w:trHeight w:val="2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школьного уровня </w:t>
            </w:r>
          </w:p>
        </w:tc>
      </w:tr>
    </w:tbl>
    <w:tbl>
      <w:tblPr>
        <w:tblStyle w:val="TableGrid"/>
        <w:tblpPr w:vertAnchor="page" w:horzAnchor="margin" w:tblpY="4906"/>
        <w:tblOverlap w:val="never"/>
        <w:tblW w:w="10055" w:type="dxa"/>
        <w:tblInd w:w="0" w:type="dxa"/>
        <w:tblLayout w:type="fixed"/>
        <w:tblCellMar>
          <w:top w:w="65" w:type="dxa"/>
          <w:left w:w="43" w:type="dxa"/>
          <w:right w:w="74" w:type="dxa"/>
        </w:tblCellMar>
        <w:tblLook w:val="04A0" w:firstRow="1" w:lastRow="0" w:firstColumn="1" w:lastColumn="0" w:noHBand="0" w:noVBand="1"/>
      </w:tblPr>
      <w:tblGrid>
        <w:gridCol w:w="5359"/>
        <w:gridCol w:w="1152"/>
        <w:gridCol w:w="992"/>
        <w:gridCol w:w="23"/>
        <w:gridCol w:w="1111"/>
        <w:gridCol w:w="1276"/>
        <w:gridCol w:w="142"/>
      </w:tblGrid>
      <w:tr w:rsidR="008C42A7" w:rsidRPr="00C30445" w:rsidTr="008724C9">
        <w:trPr>
          <w:gridAfter w:val="1"/>
          <w:wAfter w:w="142" w:type="dxa"/>
          <w:trHeight w:val="47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Критерии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Макс кол бал 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proofErr w:type="spellStart"/>
            <w:r w:rsidRPr="00C30445">
              <w:rPr>
                <w:rFonts w:ascii="Times New Roman" w:hAnsi="Times New Roman" w:cs="Times New Roman"/>
              </w:rPr>
              <w:t>Самооц</w:t>
            </w:r>
            <w:proofErr w:type="spellEnd"/>
            <w:r w:rsidRPr="00C30445">
              <w:rPr>
                <w:rFonts w:ascii="Times New Roman" w:hAnsi="Times New Roman" w:cs="Times New Roman"/>
              </w:rPr>
              <w:t xml:space="preserve">. группы 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класса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учителя  </w:t>
            </w:r>
          </w:p>
        </w:tc>
      </w:tr>
      <w:tr w:rsidR="008C42A7" w:rsidRPr="00C30445" w:rsidTr="008724C9">
        <w:trPr>
          <w:gridAfter w:val="1"/>
          <w:wAfter w:w="142" w:type="dxa"/>
          <w:trHeight w:val="3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Структура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Правильное оформление титульного листа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7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Наличие понятной навигации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1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Отмечены информационные ресурсы,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Логическая последовательность информации на слайдах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Оформление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Единый стиль оформления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на слайдах разного рода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Текст легко читается, фон сочетается текстом и графическими файлами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8C42A7" w:rsidRPr="00C30445" w:rsidTr="008724C9">
        <w:trPr>
          <w:gridAfter w:val="1"/>
          <w:wAfter w:w="142" w:type="dxa"/>
          <w:trHeight w:val="36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анимационных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Правильность изложения текста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объектов, сделанных в других программах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5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Содержание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Сформулированы цель, гипотезы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Понятны задачи и ход исследования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3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Методы исследования ясны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Эксперимент проведен, достоверность полученных результатов обоснована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Сделаны выводы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Результаты и выводы соответствуют поставленной цели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19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Эффект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Общее впечатление от просмотра презентации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20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Сумма баллов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160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Количество баллов суммируется и выставляется общая сумма баллов. (общие баллы переводятся в проценты, т.е. уровни)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Критерии оценки презентации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Отличная работа 160 – 140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Хорошая работа 139 – 130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Удовлетворительная работа 129 – 100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Презентация нуждается в доработке 99 – 80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Слабая работа 79 – менее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hd w:val="clear" w:color="auto" w:fill="FBFCFC"/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КРИТЕРИИ ОЦЕНКИ ТВОРЧЕСКИХ РАБОТ УЧАСТНИКОВ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баллов – несоответствие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 – неполное 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балла – полное соответствие параметру </w:t>
      </w:r>
    </w:p>
    <w:p w:rsidR="008C42A7" w:rsidRPr="00C30445" w:rsidRDefault="008C42A7" w:rsidP="00C304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lastRenderedPageBreak/>
        <w:t>Номинация «Рисунок</w:t>
      </w:r>
      <w:r w:rsidRPr="00C30445">
        <w:rPr>
          <w:rFonts w:ascii="Times New Roman" w:eastAsia="Times New Roman" w:hAnsi="Times New Roman" w:cs="Times New Roman"/>
          <w:b/>
          <w:color w:val="666666"/>
          <w:sz w:val="24"/>
        </w:rPr>
        <w:t>»</w:t>
      </w:r>
      <w:r w:rsidRPr="00C30445"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EA411D" w:rsidRDefault="00EA411D"/>
    <w:p w:rsidR="008C42A7" w:rsidRPr="00C30445" w:rsidRDefault="008C42A7" w:rsidP="00EA41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Общее художественное впечатление от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работы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Соответствие теме конкурса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2A7" w:rsidRDefault="008C42A7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Номинация «Декоративно-прикладное творчество»</w:t>
      </w:r>
    </w:p>
    <w:tbl>
      <w:tblPr>
        <w:tblStyle w:val="TableGrid"/>
        <w:tblpPr w:leftFromText="180" w:rightFromText="180" w:vertAnchor="text" w:horzAnchor="margin" w:tblpXSpec="center" w:tblpY="142"/>
        <w:tblW w:w="27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692"/>
        <w:gridCol w:w="3130"/>
        <w:gridCol w:w="1687"/>
      </w:tblGrid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right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Содержание рисунка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Особенности изображения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Композиционное решение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Колорит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Техника исполнения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11D" w:rsidRPr="00C30445" w:rsidRDefault="00EA411D" w:rsidP="00EA41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11D" w:rsidRDefault="00EA411D"/>
    <w:p w:rsidR="00EA411D" w:rsidRDefault="00EA411D"/>
    <w:p w:rsidR="00EA411D" w:rsidRDefault="00EA411D"/>
    <w:p w:rsidR="00EA411D" w:rsidRDefault="00EA411D"/>
    <w:tbl>
      <w:tblPr>
        <w:tblStyle w:val="TableGrid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366"/>
        <w:gridCol w:w="1382"/>
      </w:tblGrid>
      <w:tr w:rsidR="008C42A7" w:rsidRPr="00C30445" w:rsidTr="00EA411D">
        <w:trPr>
          <w:trHeight w:val="271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5538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4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Композиционное решение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82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Фантазия в употреблении материалов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изготавливаемых изделий, владение </w:t>
            </w:r>
          </w:p>
          <w:p w:rsidR="008C42A7" w:rsidRPr="00C30445" w:rsidRDefault="008C42A7" w:rsidP="00C30445">
            <w:pPr>
              <w:tabs>
                <w:tab w:val="center" w:pos="2844"/>
                <w:tab w:val="center" w:pos="446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выбранной техникой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387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Пластика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8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Выразительность колорита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5399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Эстетический вид, оформление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4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6Общее художественное впечатление от работы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53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Соответствие возрасту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Номинация «Детские научно-исследовательские работы»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393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49"/>
        </w:trPr>
        <w:tc>
          <w:tcPr>
            <w:tcW w:w="7366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Выявление и постановка проблемы исследования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26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>Формулирование гипотез и пробных теорий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06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Сбор данных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365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Сопоставление (соотношение) данных и </w:t>
            </w:r>
            <w:r w:rsidRPr="00C30445">
              <w:rPr>
                <w:rFonts w:ascii="Times New Roman" w:hAnsi="Times New Roman" w:cs="Times New Roman"/>
                <w:sz w:val="24"/>
              </w:rPr>
              <w:tab/>
              <w:t xml:space="preserve">умозаключений, их проверка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3810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Выводы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94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 Объективная научная новизна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Объем выполненной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5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8 Соответствие возрасту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8C42A7" w:rsidRPr="00C30445" w:rsidRDefault="008C42A7" w:rsidP="00EA411D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C30445">
        <w:rPr>
          <w:rFonts w:ascii="Times New Roman" w:hAnsi="Times New Roman" w:cs="Times New Roman"/>
        </w:rPr>
        <w:t>Примерный оценочный лист проектной работы учащегося ОУ</w:t>
      </w:r>
    </w:p>
    <w:p w:rsidR="00A25DA9" w:rsidRPr="00C30445" w:rsidRDefault="008C42A7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5156"/>
        <w:gridCol w:w="929"/>
        <w:gridCol w:w="1596"/>
      </w:tblGrid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Уровень сформированности навыков проектной деятельности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Полученный  результат в баллах  </w:t>
            </w:r>
          </w:p>
        </w:tc>
      </w:tr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 опорой на помощь руководителя ставить проблему и находить пути её решения. В ходе работы над проектом продемонстрирована способность приобретать новые знания, достигать более глубокого понимания изученного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находить пути её решения. В ходе работы над проектом продемонстрировано свободное владение логическими операциями, навыками критического мышления, умение самостоятельно мыслить, формулировать выводы, обосновывать и реализовывать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мышления; умение самостоятельно мыслить,   формулировать выводы, обосновывать,  реализовывать и апробировать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проблемы, прогнозировать.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Знание предмета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проблемой(темой) использовал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Регулятивные действия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реализована, своевременно пройдены имеющиеся знания и способы действий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достижения целей, осуществлять выбор конструктивных стратегий в трудных ситуациях. Контроль и коррекция осуществлялись самостоятельно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Тема ясно определена и пояснена. Текст/сообщение хорошо структурированы. Все мысли выражены ясно, логично, последовательно, аргументировано.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некоторый интерес. Автор свободно отвечает на вопросы.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 xml:space="preserve">Повышенный высокий </w:t>
            </w:r>
            <w:r w:rsidRPr="00C30445">
              <w:rPr>
                <w:rFonts w:ascii="Times New Roman" w:hAnsi="Times New Roman" w:cs="Times New Roman"/>
              </w:rPr>
              <w:t xml:space="preserve">- Тема ясно определена и пояснена. Текст/сообщение хорошо структурированы. Все мысли выражены ясно, логично, последовательно,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аргументировано. Автор владеет культурой общения с аудиторией. </w:t>
            </w:r>
          </w:p>
          <w:p w:rsidR="00A25DA9" w:rsidRPr="00C30445" w:rsidRDefault="00A25DA9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большой интерес. Автор свободно и аргументировано </w:t>
            </w:r>
            <w:r w:rsidR="001B4E59" w:rsidRPr="00C30445">
              <w:rPr>
                <w:rFonts w:ascii="Times New Roman" w:hAnsi="Times New Roman" w:cs="Times New Roman"/>
              </w:rPr>
              <w:t>отвечает на вопросы.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1144AF"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vertAnchor="page" w:horzAnchor="margin" w:tblpY="14026"/>
        <w:tblOverlap w:val="never"/>
        <w:tblW w:w="0" w:type="auto"/>
        <w:tblInd w:w="0" w:type="dxa"/>
        <w:tblCellMar>
          <w:top w:w="19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246"/>
        <w:gridCol w:w="1213"/>
        <w:gridCol w:w="786"/>
        <w:gridCol w:w="358"/>
        <w:gridCol w:w="358"/>
        <w:gridCol w:w="4249"/>
      </w:tblGrid>
      <w:tr w:rsidR="001B4E59" w:rsidRPr="00C30445" w:rsidTr="00EA411D">
        <w:trPr>
          <w:trHeight w:val="5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Критерии выставления отметки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Итоговая отметка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.(общие баллы переводятся в проценты, т.е. уровни) </w:t>
            </w:r>
          </w:p>
          <w:p w:rsidR="001B4E59" w:rsidRPr="00C30445" w:rsidRDefault="001B4E59" w:rsidP="00EA411D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B4E59" w:rsidRPr="00C30445" w:rsidTr="00EA411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баллы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4-6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7-9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10-12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EA411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подпись </w:t>
            </w:r>
          </w:p>
        </w:tc>
      </w:tr>
    </w:tbl>
    <w:p w:rsidR="0028482D" w:rsidRPr="00C30445" w:rsidRDefault="0028482D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Викторина о городе Калуга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На берегах какой реки расположена Калуга?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Волги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Оки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Днепра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Какой известный русский и советский ученый-изобретатель с 1892 по 1935 год жил и работал в Калуге?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Константин Эдуардович Циолковский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Александр Николаевич Лодыгин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Игорь Иванович Сикорский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Какой музей в городе Калуга стал первым в мире и крупнейшим в России по своему направлению?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истории космонавтики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антропологии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танкостроения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В каком году относится первое письменное упоминание Калуги, которое содержится в письме литовского князя Ольгерда Константинопольскому Патриарху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Филофею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1115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1121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1371 году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Как называют жителей города?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калужанин, калужанка, калужане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калужанец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калужанцы</w:t>
      </w:r>
      <w:proofErr w:type="spellEnd"/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калужаничи</w:t>
      </w:r>
      <w:proofErr w:type="spellEnd"/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6. Когда Калуга отмечает день города?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первую субботу мая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июня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августа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Как образно называют этот город, за те события, которые в нем происходили?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Колыбель космонавтики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Родина кружева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Центр граффити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8. Что изображено на гербе города?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Первый искусственный спутник Земли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Корона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Колосья и серп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Чье имя носит Государственный музей истории космонавтики, расположенный в этом городе?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Циолковского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Гагарина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Королёва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Через какую реку перекинут Каменный мост в Калуге?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Не через какую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Через Оку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Яченку</w:t>
      </w:r>
      <w:proofErr w:type="spellEnd"/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Губернатор Калужской области.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Хан Батый был настолько потрясён мужеством, стойкостью горожан и теми потерями, которые понесли его войска у стен города, что повелел называть его «Злым городом» 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Название села, в котором в 1480 году размещалась ставка Ивана III, из которой он руководил обороной Московского государства от нападения хана Ахмата.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Чем известно село Никола Ленивцы?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Этот город называют «родиной двух цариц» (Евдокии Лукьяновны Стрешневой и Евдокии Фёдоровны Лопухиной).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Крестьяне какого села, предполагая, что к их селу приближаются французы, разрушили мост через реку Протва. Оказалось, что это была русская армия. Мужики быстро разобрали несколько изб и построили новый мост.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Какой учёный 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людиновского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подполья, посмертно удостоенный звания Герой Советского Союза.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называется мемориальный комплекс, посетив который можно узнать о легендарном подкопе, который совершили сапёры 50-й армии в годы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ВОв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чтобы уничтожить фашистов, занимающих высоту?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родился наш земляк Маршал Победы?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Культурно-образовательный туристический центр, отображающий все многообразие мира в миниатюре.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на праздники по усадебному парку прогуливаются пары в костюмах XIX века, туристов катают на лошадях и на лодках по реке Суходрев.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 место, связано с именем выдающегося поэта "серебряного века" Марины Цветаевой.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объекты включены в семь чудес Калужской области?</w:t>
      </w:r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81700" cy="4937760"/>
            <wp:effectExtent l="0" t="0" r="0" b="0"/>
            <wp:docPr id="4" name="Рисунок 4" descr="https://ped-kopilka.ru/upload/blogs2/2018/3/64691_91cf438bbe472b612ae8d6a7c1c147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ped-kopilka.ru/upload/blogs2/2018/3/64691_91cf438bbe472b612ae8d6a7c1c147e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29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горизонтали: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Осадочная порода, которую добывают в многочисленных карьерах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Самый крупный приток Оки и вторая по величине река в пределах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Этот мох появляется на мокрых участках, поглощает и удерживает большое количество влаги и поэтому способствует заболачиванию леса.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Самая крупная река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Древний русский город, упоминается в 1358 г. в качестве оборонительного пункта к югу от Москвы.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Растение из травянистого покрова смешанных лесов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Насекомоядная птица, которая постоянно держится в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 – К бассейну этой реки относятся почти все реки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вертикали 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Районный центр, расположенный в 20 км. от Варшавского шоссе.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Один из притоков реки Оки.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Название равнины, на которой находится Калужская область.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Крупное болото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Широколиственная порода, произрастающая на юго-западе области, близ границы с Брянской областью.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Приток Оки, берущий начало в Московской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Центр Дзержинского района.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ОТВЕТЫ.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</w:t>
      </w:r>
      <w:r w:rsidR="00EA411D">
        <w:rPr>
          <w:rFonts w:ascii="Times New Roman" w:hAnsi="Times New Roman" w:cs="Times New Roman"/>
          <w:bCs/>
          <w:iCs/>
          <w:color w:val="000000"/>
          <w:szCs w:val="28"/>
        </w:rPr>
        <w:t>горизонтали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: 1 – известняк, 2 – Угра, 3 – сфагнум, 4 – Ока, 5 – Боровск, 6 – папоротник, 7 – дятел, 8 – Волга.</w:t>
      </w:r>
    </w:p>
    <w:p w:rsidR="00B70E29" w:rsidRPr="00C30445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вертикали: 1 – Мосальск, 2 – Жиздра, 3 – Русская, 4 –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Шатино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5 – дуб, 6 – Протва, 7 – Кондрово.</w:t>
      </w: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51220" cy="5105400"/>
            <wp:effectExtent l="0" t="0" r="0" b="0"/>
            <wp:docPr id="5" name="Рисунок 5" descr="https://ped-kopilka.ru/upload/blogs2/2018/3/64691_aa3c5682fb704bbb1dc54c048cbf13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ped-kopilka.ru/upload/blogs2/2018/3/64691_aa3c5682fb704bbb1dc54c048cbf136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1) Калужская область занимает площадь…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А)31,2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Б)30,6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В)29,9 км 2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2) Название</w:t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этой реки переводится с </w:t>
      </w:r>
      <w:proofErr w:type="spellStart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фино-угорского,как</w:t>
      </w:r>
      <w:proofErr w:type="spellEnd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“песок”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р.Протва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р.Шаня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р.Жиздра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3)Название города произошло от фамилии обедневших польских дворян.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Медынь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4) На гербе этого города Калужской области изображен медведь с топориком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Б)Юхнов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5) До 1974 года этот город назывался Угодский завод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Жуков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6)Город-родина двух цариц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Мосальск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Мещовск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7)Самое глубокое озеро Калужской области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Ломпадь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Бездон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В)Лесное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8)Самая крупная река Калужской области.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А)Болва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Б)Ока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В)Лужа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9)Город-родина знаменитой поэтессы М. Цветаевой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Б)Медынь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10) Город, в котором укрылась армия И. И. Болотникова в 1606-1607 годах.</w:t>
      </w:r>
    </w:p>
    <w:p w:rsid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11) Знаменитая Кременецкая позиция русского войска во время Великого Стояния на р. Угре находилась недалеко от города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Медыни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Таруссы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12) По одной из версий название города произошло от слова «балабан» - «ловчий сокол».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13) Название городу дала трава, отображенная на гербе города.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Износки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Белоусово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14) Перове упоминание о городе датируется 1371 годом.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15) Старейший город Калужской области был основан в 1146 году.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16) Город-герой. На его территории находится Николо-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Черноостровский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монастырь.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Малоярославец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17) Город на р.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Шане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. Его история связана с возникновением и развитием бумажного производства в России.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Кондрово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Моссальск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18) Первое упоминание о городе Калуге связано с именем князя...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Юрия Долгорукого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Михаила Воротынского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Дмитрия Донского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19) Великое военное русско-ордынское противостояние на реке Угре произошло в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1480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1380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1237 году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20) Первый наукоград России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Киров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21) Место подвига Подольских курсантов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г.Малоярославец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с.Ильинское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Зайцева гора.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22) Председатель райисполкома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Угодско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-Заводского района, комиссар партизанского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отряда,Герой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Советского Союза.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К.С.Дроздов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М.А.Гурьянов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Н.П.Рачковский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23) На территории этого города с 23 мая 1947г по 16 апреля 1943 г размещался Штаб Западного фронта.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24) Знаменитый русский и советский ученый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жил и работал в городе…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Воротынск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25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)Памятное место времен ВОВ и самая высокая точка естественного рельефа области (279 м ).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Безымянная высота.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Зайцева гора.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Спас-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Деменская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гряда.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ПРАВИЛЬНЫЕ ОТВЕТЫ:1В;2В;3В;4В;5А;6Б;7Б;8Б;9А;10В;11А;12В;13Б;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14А;15А;16А;17А;18В;19А;20Б;21Б;22Б;23А;24А,Б;25Б.</w:t>
      </w:r>
    </w:p>
    <w:p w:rsid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1. Почему не совсем верным будет утверждение: «Калуга основана в 1371 году»?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Какая школа самая старейшая в Калуге? Что вы о ней знаете?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Какова цель приезда в Калугу Екатерины II?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Что представляет собой памятник Российскому 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cоветскому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оружию? Где он расположен?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Когда в Калуге был открыт первый троллейбусный маршрут?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Как назывался раньше парк им. К.А. Циолковского?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Какое отношение к Калуге имеют римские акведуки?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Кто такой Иван Козьмич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9. Когда и зачем приезжал в наш город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Ю.А.Гагарин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10. Каменный мост, Гостиный двор, ансамбль Присутственных мест - кто автор этих архитектурных сооружений?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  <w:u w:val="single"/>
        </w:rPr>
        <w:t>ответы.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1.Большинство историков связывают появление Калуги с борьбой, которая происходила за русские земли между Московским княжеством и Великим княжеством литовским. Считается, что Калуга возникла как пограничная крепость для защиты от нападения со стороны Литвы. Она впервые упоминается в письменных источниках в 1371 г. в грамоте литовского князя Ольгерда, в которой он указывает, какие города были у него неправомерно отняты московским князем Дмитрием Ивановичем (будущим Донским), называя среди них Калугу, имеющую уже, как минимум, вековую историю….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Можем уверенно говорить о школе №5, как о старейшем учебном заведении г. Калуги.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История школы начинается с 1860 года, когда в газете «Калужские губернские ведомости». В объявлении говорилось об открытии в Калуге неведомого до той поры учебного заведения - женского училища.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3. Согласно сделанным в нём записям почти весь 1775 г. Екатерина II прожила в Москве, откуда выезжала для знакомства с лежащими вблизи городами, монастырями, заводами и усадьбами. 12 декабря 1775 г. императрица в сопровождении 20 человек отправилась познакомиться с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 xml:space="preserve">провинциальными городами Московской губернии: Серпуховом, Тулой и Калугой. Свиту императрицы составляли: фрейлины А.А. Полянская, А.С. Протасова и Е.А. Сенявина, граф П.А. Румянцев, граф Г.А. Потёмкин, граф И.Г. Чернышев, Л.А. Нарышкин, граф Я.А. Брюс, Г.Н. Орлов, С.М.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Козмин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А.Л. Щербачёв, М.В. Муромцев, А.А. Волков, камергеры Е.А. Чертков и князь С.С. Гагарин, камер-юнкеры М.С. Потёмкин и А.Н. Самойлов, состоявший в должности шталмейстера генерал-майор В.М.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Ребиндер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полковник П.В. Завадовский, флигель-адъютант С.Н. Салтыков.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 декабря, во вторник, Екатерина II в 10 часов отправилась Тульскую соборную церковь, после посещения которой выехала в Калугу. Можно предположить, что к встрече Екатерины II калужским купечеством были сооружены деревянные триумфальные ворота, которые до наших дней не сохранились. По всей видимости, установлены они были на Тульской дороге у въезда в город, вблизи места пересечения современных улиц Салтыкова-Щедрина и Степана Разина. По словам краеведа Дмитрия Ивановича Малинина, Императрице очень понравился калужский женский наряд, в котором она даже была нарисована на портрете. В память посещения царицей Калуги в 1776 и 1779 годах были отчеканены две медали с изображением Екатерины в калужском женском наряде, и надписью "се како любит ю" ("вот как любят тебя"). После этих событий Триумфальные ворота стали главным памятником города и местной достопримечательностью.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4. Памятник славы Российскому и советскому оружию ("Пушки").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Памятник славы Российскому и Советскому оружию более известен в народе под названием «Пушки». Точные копии огнемётных орудий времен Отечественной войны 1812 года (они использовались на съёмках фильма «Война и мир» режиссёра С. Бондарчука) были установлены на опорах железнодорожного моста, проходившего над бывшим Боровским шоссе. После прокладки троллейбусных линий в 1955 году железнодорожную ветку разобрали, а оставшиеся каменные «столбы» архитекторы Е. Киреев и П. Перминов предложили использовать в качестве постамента для импровизированного оборонительного рубежа. В 1966 году состоялось открытие скульптурной композиции, находящейся возле дома 198 по ул. Московской. На памятнике выгравирована памятная надпись, гласящая, что «Здесь проходили русские войска, разгромившие французскую армию в Отечественную войну 1812 года».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Движение открыто 30 марта 1956 года. По состоянию на май 2014 года в Калуге эксплуатируются 18 троллейбусных маршрутов.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Парк им. К.Э. Циолковского (бывший Загородный сад) - заложен 1972 году. Первоначально парк занимал большую территорию. Его площадь в наши дни 9,4 га. Парк густо засажен липами, только площадка в центре окружена елями. В сентябре 1935 в парке похоронен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С тех пор парк носит его имя. На могиле учёного в 1936 установлен памятник - обелиск.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Каменный мост 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Березуевский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овраг имеет вид древнеримского акведука. Калужский Каменный мост относится к довольно редкому типу мостовых сооружений: это виадук, то есть «мост большой протяженности и на высоких опорах, устраиваемый для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избежания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высоких насыпей при пересечении дороги с глубокими оврагами, лощинами, горными ущельями, болотистыми долинами рек. От эстакады виадук отличает постепенное нарастание высоты опор, а в некоторых случаях и размера пролетов». Римляне не строили виадуков в чистом виде. Они строили акведуки, которые часто сочетали «два в одном» — и водопровод, и путепровод. Слово «виадук» в смысле «путепровод без водопровода» появилось много позже, на рубеже XVIII-XIX веков, когда Европу накрыла промышленная революция.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То, что Калуга стала крупным портовым городом, калужане во многом обязаны Ивану Козьмичу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Избранный в 1885 году на должность Городского Головы, он прослужил на этом посту долгие шестнадцать лет. Круг основных вопросов, которые решала руководимая им городская управа, был весьма обширен. Это и многочисленные задачи, связанные с благоустройством города - строительство водопровода и канализации, проведение электричества, асфальтирование и озеленение улиц, облагораживание рыночных площадей, ремонт дорог и домов и многое другое.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С октября 1967 года в Калуге работает Государственный Музей истории Космонавтики его имени, который ежегодно принимает туристов не только со всей страны, но и со всего земного шара. А первый камень в фундамент музея заложил Юрий Алексеевич Гагарин.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К появлению в Калуге грандиозного виадука имеют непосредственное отношение два человека: первый губернатор Калужского наместничества Михаил Никитич Кречетников и архитектор Петр Романович Никитин. В Калуге авторству последнего принадлежит не только Каменный мост, но и Гостиный двор, и ансамбль Присутственных мест.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В каком году Калуга стала губернским городом? (1777год).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2. Кто написал в своём завещании: «А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Колугу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и Роща – сыну же моему князю Андрею».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(Д.И. Донской Московский Великий князь, в духовной грамоте о наследовании своих земель после его смерти.)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3. Славилась Калужская земля и верными своему Отечеству воинами-защитниками. Так, в 1805 году, в сражении при Аустерлице отличился калужский унтер-офицер. Тяжело раненый, он спас, обмотав вокруг своего тела, знамя Азовского мушкетерского полка, благодаря чему знамя вернулось в Россию. Это был Семён Старичков.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Назовите дату создания первого водопровода в Калуге. Под чьим руководством он строился? (14 декабря 1886 года. М.И.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Алтуков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Кто и с какой целью придумал построить Народный Дом?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(Княгиня А.Е. Горчакова. Цель: улучшить нравственное, умственное и физическое воспитание общества.)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6. В каком году были построены Московские ворота? (1775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В каком году появился первый в Калуге автобус? (1929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Современники называли его: «Калужский мечтатель», «Чудак и сказочник», «Безумец и фантазер». Сам себя он называл «гражданином Вселенной». О ком идет речь? (О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К.Э.Циолковском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Он родился в Калуге. Родному городу посвятил песню на слова Михаила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Пляцковского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Назовите эту песню. Кто написал ее? («Здравствуй, милая Калуга! Город юности моей». Серафим Туликов).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Звучит песня «На Безымянной высоте». Какому событию посвящена она? (Песня написана на основе реальных событий - боя 18 советских солдат 8-й роты 718 полка 139-й стрелковой дивизии 10-й армии Западного фронта под командованием лейтенанта Евгения Порошина против 500 немецких солдат, подкрепленных танками, артиллерией и авиацией, в ночь с 13 на 14 сентября 1943 года на высоте 224,1 у деревни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Рубеженка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Куйбышевского района Калужской области. Песня написана для кинофильма «Тишина» - слова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М.Матусовского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музыка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В.Баснера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Знаете ли вы Гимн города Калуги?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sectPr w:rsidR="0041157B" w:rsidRPr="00C30445" w:rsidSect="0007212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6D1E" w:rsidRDefault="00346D1E" w:rsidP="001B4E59">
      <w:pPr>
        <w:spacing w:after="0" w:line="240" w:lineRule="auto"/>
      </w:pPr>
      <w:r>
        <w:separator/>
      </w:r>
    </w:p>
  </w:endnote>
  <w:endnote w:type="continuationSeparator" w:id="0">
    <w:p w:rsidR="00346D1E" w:rsidRDefault="00346D1E" w:rsidP="001B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6D1E" w:rsidRDefault="00346D1E" w:rsidP="001B4E59">
      <w:pPr>
        <w:spacing w:after="0" w:line="240" w:lineRule="auto"/>
      </w:pPr>
      <w:r>
        <w:separator/>
      </w:r>
    </w:p>
  </w:footnote>
  <w:footnote w:type="continuationSeparator" w:id="0">
    <w:p w:rsidR="00346D1E" w:rsidRDefault="00346D1E" w:rsidP="001B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34F"/>
    <w:multiLevelType w:val="hybridMultilevel"/>
    <w:tmpl w:val="EEA6F57C"/>
    <w:lvl w:ilvl="0" w:tplc="58DC510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8BB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60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26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8B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08F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AC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4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869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1E2449"/>
    <w:multiLevelType w:val="hybridMultilevel"/>
    <w:tmpl w:val="5798CE56"/>
    <w:lvl w:ilvl="0" w:tplc="2FAC5D0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2B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4F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65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4C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C5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6A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A9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F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A7C4D"/>
    <w:multiLevelType w:val="hybridMultilevel"/>
    <w:tmpl w:val="EF36AE6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1D1B"/>
    <w:multiLevelType w:val="hybridMultilevel"/>
    <w:tmpl w:val="7702F618"/>
    <w:lvl w:ilvl="0" w:tplc="A232CFC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AAC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2F6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628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881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2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95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ADE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E4F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E1BF4"/>
    <w:multiLevelType w:val="hybridMultilevel"/>
    <w:tmpl w:val="4106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C92"/>
    <w:multiLevelType w:val="hybridMultilevel"/>
    <w:tmpl w:val="FD006FEA"/>
    <w:lvl w:ilvl="0" w:tplc="F1FAA3A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A93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83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9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2AF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22C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A8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630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61B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C2F9A"/>
    <w:multiLevelType w:val="hybridMultilevel"/>
    <w:tmpl w:val="B1767142"/>
    <w:lvl w:ilvl="0" w:tplc="7F04504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E9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67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A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820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2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812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E5F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4A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24039"/>
    <w:multiLevelType w:val="hybridMultilevel"/>
    <w:tmpl w:val="3C26F514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41D"/>
    <w:multiLevelType w:val="hybridMultilevel"/>
    <w:tmpl w:val="A5542BB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D6339"/>
    <w:multiLevelType w:val="hybridMultilevel"/>
    <w:tmpl w:val="83D87824"/>
    <w:lvl w:ilvl="0" w:tplc="77E8759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5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7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5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7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63D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42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45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1214F"/>
    <w:multiLevelType w:val="hybridMultilevel"/>
    <w:tmpl w:val="27E28B5E"/>
    <w:lvl w:ilvl="0" w:tplc="F7344D6C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0330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C484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EA252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6CBC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7E6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A07C8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14E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4920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9139C8"/>
    <w:multiLevelType w:val="hybridMultilevel"/>
    <w:tmpl w:val="C48CBEF0"/>
    <w:lvl w:ilvl="0" w:tplc="6DC0C58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E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82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06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E1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67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4A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41E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CE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816C4"/>
    <w:multiLevelType w:val="hybridMultilevel"/>
    <w:tmpl w:val="329ACDE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3358"/>
    <w:multiLevelType w:val="hybridMultilevel"/>
    <w:tmpl w:val="CBAAC114"/>
    <w:lvl w:ilvl="0" w:tplc="C696FE6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D56A">
      <w:start w:val="1"/>
      <w:numFmt w:val="bullet"/>
      <w:lvlText w:val="o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CA5C8">
      <w:start w:val="1"/>
      <w:numFmt w:val="bullet"/>
      <w:lvlText w:val="▪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BD9C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A5C6C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813C0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67BC6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76F2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E6D0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76EE"/>
    <w:multiLevelType w:val="hybridMultilevel"/>
    <w:tmpl w:val="ACF6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2EBD"/>
    <w:multiLevelType w:val="hybridMultilevel"/>
    <w:tmpl w:val="9C0E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56497"/>
    <w:multiLevelType w:val="hybridMultilevel"/>
    <w:tmpl w:val="77628BA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E66A7"/>
    <w:multiLevelType w:val="hybridMultilevel"/>
    <w:tmpl w:val="CB644C9A"/>
    <w:lvl w:ilvl="0" w:tplc="16A86CF2">
      <w:numFmt w:val="decimal"/>
      <w:lvlText w:val="%1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8F5A">
      <w:start w:val="6"/>
      <w:numFmt w:val="decimal"/>
      <w:lvlText w:val="%2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018C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30EC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6454A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FF80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E5CB2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690F8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5E46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147CAB"/>
    <w:multiLevelType w:val="hybridMultilevel"/>
    <w:tmpl w:val="1F8A682E"/>
    <w:lvl w:ilvl="0" w:tplc="1506D31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4F310">
      <w:start w:val="3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E39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C80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4C5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076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1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A7E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B1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246427"/>
    <w:multiLevelType w:val="hybridMultilevel"/>
    <w:tmpl w:val="07A8357E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6DA"/>
    <w:multiLevelType w:val="hybridMultilevel"/>
    <w:tmpl w:val="9DD682FE"/>
    <w:lvl w:ilvl="0" w:tplc="DBB2EFE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E6F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C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00E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84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0A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6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4D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EE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F393D"/>
    <w:multiLevelType w:val="hybridMultilevel"/>
    <w:tmpl w:val="444A2C9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E6E"/>
    <w:multiLevelType w:val="hybridMultilevel"/>
    <w:tmpl w:val="85CA0EE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8AE"/>
    <w:multiLevelType w:val="hybridMultilevel"/>
    <w:tmpl w:val="3134FA6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921FA"/>
    <w:multiLevelType w:val="multilevel"/>
    <w:tmpl w:val="797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83FD9"/>
    <w:multiLevelType w:val="hybridMultilevel"/>
    <w:tmpl w:val="370C0E1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16"/>
  </w:num>
  <w:num w:numId="8">
    <w:abstractNumId w:val="12"/>
  </w:num>
  <w:num w:numId="9">
    <w:abstractNumId w:val="22"/>
  </w:num>
  <w:num w:numId="10">
    <w:abstractNumId w:val="0"/>
  </w:num>
  <w:num w:numId="11">
    <w:abstractNumId w:val="5"/>
  </w:num>
  <w:num w:numId="12">
    <w:abstractNumId w:val="13"/>
  </w:num>
  <w:num w:numId="13">
    <w:abstractNumId w:val="24"/>
  </w:num>
  <w:num w:numId="14">
    <w:abstractNumId w:val="11"/>
  </w:num>
  <w:num w:numId="15">
    <w:abstractNumId w:val="7"/>
  </w:num>
  <w:num w:numId="16">
    <w:abstractNumId w:val="1"/>
  </w:num>
  <w:num w:numId="17">
    <w:abstractNumId w:val="3"/>
  </w:num>
  <w:num w:numId="18">
    <w:abstractNumId w:val="21"/>
  </w:num>
  <w:num w:numId="19">
    <w:abstractNumId w:val="9"/>
  </w:num>
  <w:num w:numId="20">
    <w:abstractNumId w:val="23"/>
  </w:num>
  <w:num w:numId="21">
    <w:abstractNumId w:val="20"/>
  </w:num>
  <w:num w:numId="22">
    <w:abstractNumId w:val="15"/>
  </w:num>
  <w:num w:numId="23">
    <w:abstractNumId w:val="27"/>
  </w:num>
  <w:num w:numId="24">
    <w:abstractNumId w:val="25"/>
  </w:num>
  <w:num w:numId="25">
    <w:abstractNumId w:val="2"/>
  </w:num>
  <w:num w:numId="26">
    <w:abstractNumId w:val="29"/>
  </w:num>
  <w:num w:numId="27">
    <w:abstractNumId w:val="8"/>
  </w:num>
  <w:num w:numId="28">
    <w:abstractNumId w:val="26"/>
  </w:num>
  <w:num w:numId="29">
    <w:abstractNumId w:val="4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11"/>
    <w:rsid w:val="00002A04"/>
    <w:rsid w:val="0002052E"/>
    <w:rsid w:val="0003755C"/>
    <w:rsid w:val="00057A08"/>
    <w:rsid w:val="00060D39"/>
    <w:rsid w:val="00072125"/>
    <w:rsid w:val="000B6CD1"/>
    <w:rsid w:val="000F1ABE"/>
    <w:rsid w:val="000F5108"/>
    <w:rsid w:val="00102216"/>
    <w:rsid w:val="00107FDC"/>
    <w:rsid w:val="001144AF"/>
    <w:rsid w:val="00114537"/>
    <w:rsid w:val="001250A3"/>
    <w:rsid w:val="00130986"/>
    <w:rsid w:val="0016392F"/>
    <w:rsid w:val="00167BDA"/>
    <w:rsid w:val="00171A14"/>
    <w:rsid w:val="00181964"/>
    <w:rsid w:val="0019332C"/>
    <w:rsid w:val="001B4E59"/>
    <w:rsid w:val="001E309F"/>
    <w:rsid w:val="002170F5"/>
    <w:rsid w:val="0022628A"/>
    <w:rsid w:val="0028482D"/>
    <w:rsid w:val="002A4317"/>
    <w:rsid w:val="002A6BF4"/>
    <w:rsid w:val="002B3249"/>
    <w:rsid w:val="002B3977"/>
    <w:rsid w:val="002B5DE2"/>
    <w:rsid w:val="002C03AA"/>
    <w:rsid w:val="002D39F0"/>
    <w:rsid w:val="002E5118"/>
    <w:rsid w:val="002F7A86"/>
    <w:rsid w:val="00306115"/>
    <w:rsid w:val="00306B17"/>
    <w:rsid w:val="00333470"/>
    <w:rsid w:val="0034107F"/>
    <w:rsid w:val="00346D1E"/>
    <w:rsid w:val="00375BCA"/>
    <w:rsid w:val="00390669"/>
    <w:rsid w:val="003950AA"/>
    <w:rsid w:val="003A4DFC"/>
    <w:rsid w:val="003D39CD"/>
    <w:rsid w:val="003E1113"/>
    <w:rsid w:val="003E54D5"/>
    <w:rsid w:val="0041157B"/>
    <w:rsid w:val="0043260B"/>
    <w:rsid w:val="0043621E"/>
    <w:rsid w:val="00450441"/>
    <w:rsid w:val="00456661"/>
    <w:rsid w:val="004851AE"/>
    <w:rsid w:val="00492B4B"/>
    <w:rsid w:val="004D57FD"/>
    <w:rsid w:val="004D5DC7"/>
    <w:rsid w:val="004D6EBF"/>
    <w:rsid w:val="00513083"/>
    <w:rsid w:val="00514086"/>
    <w:rsid w:val="00522648"/>
    <w:rsid w:val="00536E54"/>
    <w:rsid w:val="00551954"/>
    <w:rsid w:val="00587B77"/>
    <w:rsid w:val="005B35BE"/>
    <w:rsid w:val="005B4722"/>
    <w:rsid w:val="005C3256"/>
    <w:rsid w:val="005C416E"/>
    <w:rsid w:val="005D23E4"/>
    <w:rsid w:val="005D7931"/>
    <w:rsid w:val="005F1B20"/>
    <w:rsid w:val="00635D11"/>
    <w:rsid w:val="006678B8"/>
    <w:rsid w:val="006A136A"/>
    <w:rsid w:val="006A3600"/>
    <w:rsid w:val="006B2B49"/>
    <w:rsid w:val="006B410D"/>
    <w:rsid w:val="006B61CD"/>
    <w:rsid w:val="006B6325"/>
    <w:rsid w:val="006C7C1E"/>
    <w:rsid w:val="00702374"/>
    <w:rsid w:val="007037F9"/>
    <w:rsid w:val="00711304"/>
    <w:rsid w:val="00715FCE"/>
    <w:rsid w:val="00726DB2"/>
    <w:rsid w:val="00731DC1"/>
    <w:rsid w:val="00733EFB"/>
    <w:rsid w:val="007578B1"/>
    <w:rsid w:val="00761EC5"/>
    <w:rsid w:val="00793E6C"/>
    <w:rsid w:val="007A4256"/>
    <w:rsid w:val="007B28B2"/>
    <w:rsid w:val="007D6230"/>
    <w:rsid w:val="007E2185"/>
    <w:rsid w:val="007F6B04"/>
    <w:rsid w:val="008266F9"/>
    <w:rsid w:val="00833E34"/>
    <w:rsid w:val="00847C38"/>
    <w:rsid w:val="008724C9"/>
    <w:rsid w:val="00896DC9"/>
    <w:rsid w:val="008B2569"/>
    <w:rsid w:val="008B6467"/>
    <w:rsid w:val="008B6B29"/>
    <w:rsid w:val="008C42A7"/>
    <w:rsid w:val="008D4F9F"/>
    <w:rsid w:val="008E31D9"/>
    <w:rsid w:val="009A2160"/>
    <w:rsid w:val="009C2758"/>
    <w:rsid w:val="009E7A25"/>
    <w:rsid w:val="00A25DA9"/>
    <w:rsid w:val="00A347D7"/>
    <w:rsid w:val="00A4029D"/>
    <w:rsid w:val="00AB3FC1"/>
    <w:rsid w:val="00AB6DB4"/>
    <w:rsid w:val="00AD1486"/>
    <w:rsid w:val="00AD36C6"/>
    <w:rsid w:val="00AF3913"/>
    <w:rsid w:val="00B11825"/>
    <w:rsid w:val="00B40D93"/>
    <w:rsid w:val="00B57AE0"/>
    <w:rsid w:val="00B70E29"/>
    <w:rsid w:val="00B7393F"/>
    <w:rsid w:val="00BA08F3"/>
    <w:rsid w:val="00BA24F6"/>
    <w:rsid w:val="00BA29ED"/>
    <w:rsid w:val="00BC4294"/>
    <w:rsid w:val="00BE2F3E"/>
    <w:rsid w:val="00BE5E66"/>
    <w:rsid w:val="00BF4FF8"/>
    <w:rsid w:val="00BF51AA"/>
    <w:rsid w:val="00C10994"/>
    <w:rsid w:val="00C24C1F"/>
    <w:rsid w:val="00C30445"/>
    <w:rsid w:val="00C6781B"/>
    <w:rsid w:val="00C835F6"/>
    <w:rsid w:val="00C83DC5"/>
    <w:rsid w:val="00C86B09"/>
    <w:rsid w:val="00C91AC4"/>
    <w:rsid w:val="00CD19E1"/>
    <w:rsid w:val="00CD2A35"/>
    <w:rsid w:val="00CF437F"/>
    <w:rsid w:val="00D0580F"/>
    <w:rsid w:val="00D25044"/>
    <w:rsid w:val="00D318BF"/>
    <w:rsid w:val="00D4026E"/>
    <w:rsid w:val="00D40545"/>
    <w:rsid w:val="00D4423C"/>
    <w:rsid w:val="00D6036C"/>
    <w:rsid w:val="00D6718D"/>
    <w:rsid w:val="00D72695"/>
    <w:rsid w:val="00D76991"/>
    <w:rsid w:val="00D93561"/>
    <w:rsid w:val="00DA3235"/>
    <w:rsid w:val="00DA7D6E"/>
    <w:rsid w:val="00DC6E7D"/>
    <w:rsid w:val="00E14D12"/>
    <w:rsid w:val="00E26F7E"/>
    <w:rsid w:val="00E65B9F"/>
    <w:rsid w:val="00E713DC"/>
    <w:rsid w:val="00E912D4"/>
    <w:rsid w:val="00E9501E"/>
    <w:rsid w:val="00EA411D"/>
    <w:rsid w:val="00EE2B1F"/>
    <w:rsid w:val="00EF685D"/>
    <w:rsid w:val="00F10FF7"/>
    <w:rsid w:val="00F11D6D"/>
    <w:rsid w:val="00F268EE"/>
    <w:rsid w:val="00F26EAF"/>
    <w:rsid w:val="00F36B39"/>
    <w:rsid w:val="00F44D72"/>
    <w:rsid w:val="00F7400E"/>
    <w:rsid w:val="00F85954"/>
    <w:rsid w:val="00F95B0A"/>
    <w:rsid w:val="00FB4845"/>
    <w:rsid w:val="00FC3583"/>
    <w:rsid w:val="00FC4B4F"/>
    <w:rsid w:val="00FE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D7C3E"/>
  <w15:docId w15:val="{335370FD-29C3-4311-B128-E1C0B01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39"/>
  </w:style>
  <w:style w:type="paragraph" w:styleId="1">
    <w:name w:val="heading 1"/>
    <w:basedOn w:val="a"/>
    <w:next w:val="a"/>
    <w:link w:val="10"/>
    <w:uiPriority w:val="9"/>
    <w:qFormat/>
    <w:rsid w:val="002A6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6DB2"/>
    <w:pPr>
      <w:keepNext/>
      <w:suppressAutoHyphens/>
      <w:spacing w:after="0" w:line="240" w:lineRule="auto"/>
      <w:ind w:firstLine="900"/>
      <w:outlineLvl w:val="1"/>
    </w:pPr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09"/>
    <w:pPr>
      <w:ind w:left="720"/>
      <w:contextualSpacing/>
    </w:pPr>
  </w:style>
  <w:style w:type="table" w:styleId="a4">
    <w:name w:val="Table Grid"/>
    <w:basedOn w:val="a1"/>
    <w:uiPriority w:val="39"/>
    <w:rsid w:val="0083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6DB2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paragraph" w:styleId="a8">
    <w:name w:val="Body Text Indent"/>
    <w:basedOn w:val="a"/>
    <w:link w:val="a9"/>
    <w:unhideWhenUsed/>
    <w:rsid w:val="00726DB2"/>
    <w:pPr>
      <w:suppressAutoHyphens/>
      <w:spacing w:after="0" w:line="240" w:lineRule="auto"/>
      <w:ind w:firstLine="900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26DB2"/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A6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A6B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E59"/>
  </w:style>
  <w:style w:type="paragraph" w:styleId="ac">
    <w:name w:val="footer"/>
    <w:basedOn w:val="a"/>
    <w:link w:val="ad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E59"/>
  </w:style>
  <w:style w:type="character" w:styleId="ae">
    <w:name w:val="Strong"/>
    <w:basedOn w:val="a0"/>
    <w:uiPriority w:val="22"/>
    <w:qFormat/>
    <w:rsid w:val="00B70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FCE8-9514-48FD-B977-3B265A9D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Зотова И В</cp:lastModifiedBy>
  <cp:revision>2</cp:revision>
  <cp:lastPrinted>2020-02-14T10:40:00Z</cp:lastPrinted>
  <dcterms:created xsi:type="dcterms:W3CDTF">2024-09-19T08:14:00Z</dcterms:created>
  <dcterms:modified xsi:type="dcterms:W3CDTF">2024-09-19T08:14:00Z</dcterms:modified>
</cp:coreProperties>
</file>